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02" w:rsidRPr="00D11951" w:rsidRDefault="002B3202" w:rsidP="00D11951">
      <w:pPr>
        <w:rPr>
          <w:b/>
          <w:bCs/>
          <w:color w:val="000000"/>
          <w:lang w:val="kk-KZ"/>
        </w:rPr>
      </w:pPr>
    </w:p>
    <w:p w:rsidR="002B3202" w:rsidRDefault="002B3202" w:rsidP="002A6D88">
      <w:pPr>
        <w:ind w:left="-284"/>
        <w:jc w:val="right"/>
        <w:rPr>
          <w:b/>
          <w:bCs/>
          <w:color w:val="000000"/>
        </w:rPr>
      </w:pPr>
    </w:p>
    <w:p w:rsidR="00D746CC" w:rsidRDefault="00D746CC" w:rsidP="00905664">
      <w:pPr>
        <w:rPr>
          <w:b/>
          <w:bCs/>
          <w:color w:val="000000"/>
        </w:rPr>
      </w:pPr>
    </w:p>
    <w:p w:rsidR="00D746CC" w:rsidRDefault="00D746CC" w:rsidP="002A6D88">
      <w:pPr>
        <w:ind w:left="-284"/>
        <w:jc w:val="right"/>
        <w:rPr>
          <w:b/>
          <w:bCs/>
          <w:color w:val="000000"/>
        </w:rPr>
      </w:pPr>
    </w:p>
    <w:p w:rsidR="00D746CC" w:rsidRDefault="00D746CC" w:rsidP="002A6D88">
      <w:pPr>
        <w:ind w:left="-284"/>
        <w:jc w:val="right"/>
        <w:rPr>
          <w:b/>
          <w:bCs/>
          <w:color w:val="000000"/>
        </w:rPr>
      </w:pPr>
    </w:p>
    <w:p w:rsidR="006214BD" w:rsidRPr="006203F9" w:rsidRDefault="006214BD" w:rsidP="002A6D88">
      <w:pPr>
        <w:ind w:left="-284"/>
        <w:jc w:val="right"/>
        <w:rPr>
          <w:color w:val="000000"/>
        </w:rPr>
      </w:pPr>
      <w:r w:rsidRPr="006203F9">
        <w:rPr>
          <w:b/>
          <w:bCs/>
          <w:color w:val="000000"/>
        </w:rPr>
        <w:t>Утверждаю:</w:t>
      </w:r>
    </w:p>
    <w:tbl>
      <w:tblPr>
        <w:tblW w:w="0" w:type="auto"/>
        <w:tblInd w:w="4077" w:type="dxa"/>
        <w:tblLook w:val="01E0" w:firstRow="1" w:lastRow="1" w:firstColumn="1" w:lastColumn="1" w:noHBand="0" w:noVBand="0"/>
      </w:tblPr>
      <w:tblGrid>
        <w:gridCol w:w="5352"/>
      </w:tblGrid>
      <w:tr w:rsidR="00E32DB9" w:rsidRPr="006203F9" w:rsidTr="001A5EAA">
        <w:trPr>
          <w:trHeight w:val="333"/>
        </w:trPr>
        <w:tc>
          <w:tcPr>
            <w:tcW w:w="5352" w:type="dxa"/>
          </w:tcPr>
          <w:p w:rsidR="00E32DB9" w:rsidRPr="006203F9" w:rsidRDefault="007315EE" w:rsidP="002A6D88">
            <w:pPr>
              <w:ind w:left="-284"/>
              <w:jc w:val="right"/>
              <w:rPr>
                <w:b/>
              </w:rPr>
            </w:pPr>
            <w:r w:rsidRPr="006203F9">
              <w:rPr>
                <w:b/>
              </w:rPr>
              <w:t>Директор</w:t>
            </w:r>
          </w:p>
          <w:p w:rsidR="00E32DB9" w:rsidRPr="006203F9" w:rsidRDefault="00E32DB9" w:rsidP="001A5EAA">
            <w:pPr>
              <w:ind w:left="-108"/>
              <w:jc w:val="right"/>
              <w:rPr>
                <w:b/>
              </w:rPr>
            </w:pPr>
            <w:r w:rsidRPr="006203F9">
              <w:rPr>
                <w:b/>
              </w:rPr>
              <w:t>ГК</w:t>
            </w:r>
            <w:r w:rsidR="00AB68DD">
              <w:rPr>
                <w:b/>
              </w:rPr>
              <w:t xml:space="preserve">П </w:t>
            </w:r>
            <w:r w:rsidRPr="006203F9">
              <w:rPr>
                <w:b/>
              </w:rPr>
              <w:t>«</w:t>
            </w:r>
            <w:r w:rsidR="00AB68DD">
              <w:rPr>
                <w:b/>
                <w:lang w:val="kk-KZ"/>
              </w:rPr>
              <w:t xml:space="preserve">Областной </w:t>
            </w:r>
            <w:r w:rsidR="002C6D21" w:rsidRPr="006203F9">
              <w:rPr>
                <w:b/>
                <w:lang w:val="kk-KZ"/>
              </w:rPr>
              <w:t xml:space="preserve"> центр</w:t>
            </w:r>
            <w:r w:rsidR="00AB68DD">
              <w:rPr>
                <w:b/>
                <w:lang w:val="kk-KZ"/>
              </w:rPr>
              <w:t xml:space="preserve"> крови</w:t>
            </w:r>
            <w:r w:rsidRPr="006203F9">
              <w:rPr>
                <w:b/>
              </w:rPr>
              <w:t>»</w:t>
            </w:r>
            <w:r w:rsidR="00822C87">
              <w:rPr>
                <w:b/>
              </w:rPr>
              <w:t xml:space="preserve"> на ПХВ</w:t>
            </w:r>
          </w:p>
        </w:tc>
      </w:tr>
      <w:tr w:rsidR="00E32DB9" w:rsidRPr="006203F9" w:rsidTr="001A5EAA">
        <w:trPr>
          <w:trHeight w:val="316"/>
        </w:trPr>
        <w:tc>
          <w:tcPr>
            <w:tcW w:w="5352" w:type="dxa"/>
          </w:tcPr>
          <w:p w:rsidR="00E32DB9" w:rsidRPr="006203F9" w:rsidRDefault="00E32DB9" w:rsidP="002A6D88">
            <w:pPr>
              <w:ind w:left="-284"/>
              <w:jc w:val="right"/>
              <w:rPr>
                <w:b/>
              </w:rPr>
            </w:pPr>
          </w:p>
        </w:tc>
      </w:tr>
      <w:tr w:rsidR="00E32DB9" w:rsidRPr="006203F9" w:rsidTr="001A5EAA">
        <w:trPr>
          <w:trHeight w:val="333"/>
        </w:trPr>
        <w:tc>
          <w:tcPr>
            <w:tcW w:w="5352" w:type="dxa"/>
          </w:tcPr>
          <w:p w:rsidR="00E32DB9" w:rsidRPr="00AB68DD" w:rsidRDefault="00E32DB9" w:rsidP="002A6D88">
            <w:pPr>
              <w:ind w:left="-284"/>
              <w:jc w:val="right"/>
              <w:rPr>
                <w:b/>
                <w:lang w:val="kk-KZ"/>
              </w:rPr>
            </w:pPr>
            <w:r w:rsidRPr="006203F9">
              <w:rPr>
                <w:b/>
              </w:rPr>
              <w:t>_____________</w:t>
            </w:r>
            <w:r w:rsidR="00196E4B" w:rsidRPr="006203F9">
              <w:rPr>
                <w:b/>
              </w:rPr>
              <w:t>_____</w:t>
            </w:r>
            <w:r w:rsidRPr="006203F9">
              <w:rPr>
                <w:b/>
              </w:rPr>
              <w:t>______</w:t>
            </w:r>
            <w:r w:rsidR="00AB68DD">
              <w:rPr>
                <w:b/>
                <w:lang w:val="kk-KZ"/>
              </w:rPr>
              <w:t>Неталина Г.Ж.</w:t>
            </w:r>
          </w:p>
        </w:tc>
      </w:tr>
    </w:tbl>
    <w:p w:rsidR="006214BD" w:rsidRPr="00BF7A47" w:rsidRDefault="002E3C69" w:rsidP="002A6D88">
      <w:pPr>
        <w:ind w:left="-284"/>
        <w:jc w:val="right"/>
        <w:rPr>
          <w:b/>
          <w:color w:val="000000"/>
        </w:rPr>
      </w:pPr>
      <w:r>
        <w:rPr>
          <w:b/>
          <w:color w:val="000000"/>
        </w:rPr>
        <w:t>«___</w:t>
      </w:r>
      <w:r w:rsidR="00BF7A47" w:rsidRPr="00BF7A47">
        <w:rPr>
          <w:b/>
          <w:color w:val="000000"/>
        </w:rPr>
        <w:t xml:space="preserve">» </w:t>
      </w:r>
      <w:r w:rsidR="00905664">
        <w:rPr>
          <w:b/>
          <w:color w:val="000000"/>
          <w:lang w:val="kk-KZ"/>
        </w:rPr>
        <w:t>января</w:t>
      </w:r>
      <w:r w:rsidR="00905664">
        <w:rPr>
          <w:b/>
          <w:color w:val="000000"/>
        </w:rPr>
        <w:t xml:space="preserve"> 2020</w:t>
      </w:r>
      <w:r w:rsidR="00BF7A47" w:rsidRPr="00BF7A47">
        <w:rPr>
          <w:b/>
          <w:color w:val="000000"/>
        </w:rPr>
        <w:t xml:space="preserve"> г</w:t>
      </w:r>
      <w:r w:rsidR="006214BD" w:rsidRPr="00BF7A47">
        <w:rPr>
          <w:b/>
          <w:color w:val="000000"/>
        </w:rPr>
        <w:t> </w:t>
      </w:r>
    </w:p>
    <w:p w:rsidR="006214BD" w:rsidRDefault="006214BD" w:rsidP="002A6D88">
      <w:pPr>
        <w:ind w:left="-284"/>
        <w:rPr>
          <w:color w:val="000000"/>
        </w:rPr>
      </w:pPr>
      <w:r w:rsidRPr="006203F9">
        <w:rPr>
          <w:color w:val="000000"/>
        </w:rPr>
        <w:t> </w:t>
      </w:r>
    </w:p>
    <w:p w:rsidR="001A5EAA" w:rsidRDefault="001A5EAA" w:rsidP="002A6D88">
      <w:pPr>
        <w:ind w:left="-284"/>
        <w:rPr>
          <w:color w:val="000000"/>
        </w:rPr>
      </w:pPr>
    </w:p>
    <w:p w:rsidR="001A5EAA" w:rsidRPr="006203F9" w:rsidRDefault="001A5EAA" w:rsidP="002A6D88">
      <w:pPr>
        <w:ind w:left="-284"/>
        <w:rPr>
          <w:color w:val="000000"/>
        </w:rPr>
      </w:pP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880911">
        <w:rPr>
          <w:b/>
          <w:bCs/>
          <w:color w:val="000000"/>
          <w:lang w:val="kk-KZ"/>
        </w:rPr>
        <w:t>МИ</w:t>
      </w:r>
      <w:bookmarkStart w:id="0" w:name="_GoBack"/>
      <w:bookmarkEnd w:id="0"/>
      <w:r w:rsidRPr="006203F9">
        <w:rPr>
          <w:b/>
          <w:bCs/>
          <w:color w:val="000000"/>
        </w:rPr>
        <w:t>.</w:t>
      </w:r>
    </w:p>
    <w:p w:rsidR="00A90B96" w:rsidRPr="006203F9" w:rsidRDefault="00A90B96" w:rsidP="002A6D88">
      <w:pPr>
        <w:ind w:left="-284"/>
        <w:jc w:val="both"/>
      </w:pPr>
    </w:p>
    <w:p w:rsidR="002A6D88" w:rsidRPr="006203F9" w:rsidRDefault="009F2791" w:rsidP="002A6D88">
      <w:pPr>
        <w:ind w:left="-284"/>
        <w:jc w:val="both"/>
      </w:pPr>
      <w:r w:rsidRPr="006203F9">
        <w:t>Настоящая тендерная документация, предоставляемая организатором тендера </w:t>
      </w:r>
    </w:p>
    <w:p w:rsidR="00D62A5D" w:rsidRPr="006203F9" w:rsidRDefault="00A90B96" w:rsidP="00D62A5D">
      <w:pPr>
        <w:ind w:left="-284"/>
        <w:jc w:val="both"/>
      </w:pPr>
      <w:r w:rsidRPr="006203F9">
        <w:t>потенци</w:t>
      </w:r>
      <w:r w:rsidR="007315EE" w:rsidRPr="006203F9">
        <w:t>а</w:t>
      </w:r>
      <w:r w:rsidRPr="006203F9">
        <w:t>льным поставщикам для подготовки тендерных заявок и участия в тендере по закупкам лекарственных средств и изделий медицинского назначения для ГК</w:t>
      </w:r>
      <w:r w:rsidR="00AB68DD">
        <w:t xml:space="preserve">П </w:t>
      </w:r>
      <w:r w:rsidRPr="006203F9">
        <w:t xml:space="preserve"> </w:t>
      </w:r>
      <w:r w:rsidR="00AB68DD">
        <w:t xml:space="preserve">Областной </w:t>
      </w:r>
      <w:r w:rsidR="002A6D88" w:rsidRPr="006203F9">
        <w:t xml:space="preserve"> центр</w:t>
      </w:r>
      <w:r w:rsidR="00AB68DD">
        <w:rPr>
          <w:lang w:val="kk-KZ"/>
        </w:rPr>
        <w:t xml:space="preserve"> крови</w:t>
      </w:r>
      <w:r w:rsidR="00822C87">
        <w:rPr>
          <w:lang w:val="kk-KZ"/>
        </w:rPr>
        <w:t xml:space="preserve"> на ПХВ</w:t>
      </w:r>
      <w:r w:rsidRPr="006203F9">
        <w:t xml:space="preserve"> на 20</w:t>
      </w:r>
      <w:r w:rsidR="00905664">
        <w:t>20</w:t>
      </w:r>
      <w:r w:rsidRPr="006203F9">
        <w:t xml:space="preserve"> год (далее – Тендерная документация) разработана в соответствии с Правилами организации и проведения закупа лекарств</w:t>
      </w:r>
      <w:r w:rsidR="002A6D88" w:rsidRPr="006203F9">
        <w:t xml:space="preserve">енных средств, </w:t>
      </w:r>
    </w:p>
    <w:p w:rsidR="00A90B96" w:rsidRPr="006203F9" w:rsidRDefault="00D62A5D" w:rsidP="002A6D88">
      <w:pPr>
        <w:ind w:left="-284"/>
        <w:jc w:val="both"/>
      </w:pPr>
      <w:r>
        <w:t>,медицинских изделий</w:t>
      </w:r>
      <w:r w:rsidR="00A90B96" w:rsidRPr="006203F9">
        <w:t xml:space="preserve">, фармацевтических услуг, </w:t>
      </w:r>
      <w:proofErr w:type="gramStart"/>
      <w:r w:rsidR="00A90B96" w:rsidRPr="006203F9">
        <w:t>утвержденными</w:t>
      </w:r>
      <w:proofErr w:type="gramEnd"/>
      <w:r w:rsidR="00A90B96" w:rsidRPr="006203F9">
        <w:t xml:space="preserve"> Постановлением Правительства Республики Казахстан от 30 октября 2009 года № 1729 (далее Правила).</w:t>
      </w:r>
    </w:p>
    <w:p w:rsidR="006214BD" w:rsidRPr="006203F9" w:rsidRDefault="006214BD" w:rsidP="002A6D88">
      <w:pPr>
        <w:ind w:left="-284"/>
        <w:jc w:val="both"/>
        <w:rPr>
          <w:color w:val="000000"/>
        </w:rPr>
      </w:pPr>
      <w:r w:rsidRPr="006203F9">
        <w:rPr>
          <w:b/>
        </w:rPr>
        <w:t>Организатор тендера</w:t>
      </w:r>
      <w:r w:rsidRPr="006203F9">
        <w:t xml:space="preserve">: </w:t>
      </w:r>
      <w:r w:rsidRPr="006203F9">
        <w:rPr>
          <w:color w:val="000000"/>
        </w:rPr>
        <w:t>Государственное коммунальное предприятие</w:t>
      </w:r>
      <w:r w:rsidR="007315EE" w:rsidRPr="006203F9">
        <w:rPr>
          <w:color w:val="000000"/>
        </w:rPr>
        <w:t xml:space="preserve"> </w:t>
      </w:r>
      <w:r w:rsidRPr="006203F9">
        <w:rPr>
          <w:color w:val="000000"/>
        </w:rPr>
        <w:t>«</w:t>
      </w:r>
      <w:r w:rsidR="00AB68DD">
        <w:t xml:space="preserve">Областной </w:t>
      </w:r>
      <w:r w:rsidR="002A6D88" w:rsidRPr="006203F9">
        <w:t>центр</w:t>
      </w:r>
      <w:r w:rsidR="00AB68DD">
        <w:rPr>
          <w:lang w:val="kk-KZ"/>
        </w:rPr>
        <w:t xml:space="preserve"> крови</w:t>
      </w:r>
      <w:r w:rsidR="002A6D88" w:rsidRPr="006203F9">
        <w:rPr>
          <w:color w:val="000000"/>
        </w:rPr>
        <w:t>»</w:t>
      </w:r>
      <w:r w:rsidR="00AB68DD">
        <w:rPr>
          <w:color w:val="000000"/>
        </w:rPr>
        <w:t xml:space="preserve"> </w:t>
      </w:r>
      <w:r w:rsidR="00822C87">
        <w:rPr>
          <w:color w:val="000000"/>
        </w:rPr>
        <w:t>на праве хозяйственного ведения</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AB68DD" w:rsidRDefault="006214BD" w:rsidP="002A6D88">
      <w:pPr>
        <w:widowControl w:val="0"/>
        <w:autoSpaceDE w:val="0"/>
        <w:autoSpaceDN w:val="0"/>
        <w:adjustRightInd w:val="0"/>
        <w:ind w:left="-284"/>
        <w:jc w:val="both"/>
        <w:rPr>
          <w:lang w:val="kk-KZ"/>
        </w:rPr>
      </w:pPr>
      <w:r w:rsidRPr="006203F9">
        <w:rPr>
          <w:b/>
        </w:rPr>
        <w:t>Место нахождения</w:t>
      </w:r>
      <w:r w:rsidRPr="006203F9">
        <w:t xml:space="preserve">: г. </w:t>
      </w:r>
      <w:proofErr w:type="spellStart"/>
      <w:r w:rsidR="00AB68DD">
        <w:t>Актобе</w:t>
      </w:r>
      <w:proofErr w:type="spellEnd"/>
      <w:r w:rsidR="00AB68DD">
        <w:t xml:space="preserve">, </w:t>
      </w:r>
      <w:proofErr w:type="spellStart"/>
      <w:proofErr w:type="gramStart"/>
      <w:r w:rsidR="00AB68DD">
        <w:t>ул</w:t>
      </w:r>
      <w:proofErr w:type="spellEnd"/>
      <w:proofErr w:type="gramEnd"/>
      <w:r w:rsidR="00AB68DD">
        <w:t xml:space="preserve"> </w:t>
      </w:r>
      <w:r w:rsidR="00AB68DD">
        <w:rPr>
          <w:lang w:val="kk-KZ"/>
        </w:rPr>
        <w:t>Братьев Жубановых 253</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7" w:history="1">
        <w:r w:rsidR="00AB68DD" w:rsidRPr="00DE5578">
          <w:rPr>
            <w:rStyle w:val="a4"/>
            <w:b/>
            <w:bCs/>
          </w:rPr>
          <w:t>http://</w:t>
        </w:r>
        <w:r w:rsidR="00AB68DD" w:rsidRPr="00DE5578">
          <w:rPr>
            <w:rStyle w:val="a4"/>
            <w:b/>
            <w:bCs/>
            <w:lang w:val="en-US"/>
          </w:rPr>
          <w:t>centraktobe</w:t>
        </w:r>
        <w:r w:rsidR="00AB68DD" w:rsidRPr="00DE5578">
          <w:rPr>
            <w:rStyle w:val="a4"/>
            <w:b/>
            <w:bCs/>
          </w:rPr>
          <w:t>.kz/</w:t>
        </w:r>
      </w:hyperlink>
    </w:p>
    <w:p w:rsidR="00A65F1E" w:rsidRPr="006203F9" w:rsidRDefault="00A65F1E" w:rsidP="00A65F1E">
      <w:pPr>
        <w:ind w:left="-284"/>
        <w:jc w:val="center"/>
        <w:rPr>
          <w:b/>
          <w:bCs/>
          <w:color w:val="000000"/>
        </w:rPr>
      </w:pPr>
    </w:p>
    <w:p w:rsidR="00A65F1E" w:rsidRPr="006203F9" w:rsidRDefault="00A65F1E" w:rsidP="00A65F1E">
      <w:pPr>
        <w:pStyle w:val="af0"/>
        <w:widowControl/>
        <w:numPr>
          <w:ilvl w:val="0"/>
          <w:numId w:val="14"/>
        </w:numPr>
        <w:ind w:left="-284" w:firstLine="0"/>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856526" w:rsidRDefault="00A65F1E" w:rsidP="00856526">
      <w:pPr>
        <w:pStyle w:val="af0"/>
        <w:numPr>
          <w:ilvl w:val="1"/>
          <w:numId w:val="14"/>
        </w:numPr>
        <w:ind w:right="22"/>
        <w:jc w:val="both"/>
        <w:rPr>
          <w:b/>
          <w:bCs/>
          <w:lang w:val="kk-KZ"/>
        </w:rPr>
      </w:pPr>
      <w:r w:rsidRPr="00856526">
        <w:rPr>
          <w:b/>
          <w:bCs/>
          <w:lang w:val="kk-KZ"/>
        </w:rPr>
        <w:t>Квалификационные требования, предъявляемые к потенциальному поставщику:</w:t>
      </w:r>
    </w:p>
    <w:p w:rsidR="00856526" w:rsidRPr="00856526" w:rsidRDefault="00856526" w:rsidP="00856526">
      <w:pPr>
        <w:ind w:left="426" w:right="22"/>
        <w:jc w:val="both"/>
        <w:rPr>
          <w:lang w:val="kk-KZ"/>
        </w:rPr>
      </w:pPr>
    </w:p>
    <w:p w:rsidR="00856526" w:rsidRPr="00001D30" w:rsidRDefault="00856526" w:rsidP="00856526">
      <w:pPr>
        <w:ind w:left="-284"/>
        <w:jc w:val="both"/>
      </w:pPr>
      <w:bookmarkStart w:id="1" w:name="z121"/>
      <w:r w:rsidRPr="00001D30">
        <w:t>К потенциальным поставщикам товаров предъявляются следующие квалификационные требования:</w:t>
      </w:r>
    </w:p>
    <w:p w:rsidR="00856526" w:rsidRPr="00001D30" w:rsidRDefault="00856526" w:rsidP="00A65F1E">
      <w:pPr>
        <w:ind w:left="-284"/>
        <w:jc w:val="both"/>
      </w:pPr>
    </w:p>
    <w:p w:rsidR="00856526" w:rsidRPr="00856526" w:rsidRDefault="00001D30" w:rsidP="00856526">
      <w:pPr>
        <w:spacing w:line="276" w:lineRule="auto"/>
        <w:jc w:val="both"/>
        <w:rPr>
          <w:lang w:eastAsia="en-US"/>
        </w:rPr>
      </w:pPr>
      <w:r>
        <w:rPr>
          <w:color w:val="000000"/>
          <w:lang w:eastAsia="en-US"/>
        </w:rPr>
        <w:t xml:space="preserve">       </w:t>
      </w:r>
      <w:r w:rsidR="00856526" w:rsidRPr="00856526">
        <w:rPr>
          <w:color w:val="000000"/>
          <w:lang w:eastAsia="en-US"/>
        </w:rPr>
        <w:t>1) должен быть зарегистрирован в качестве субъекта предпринимательства согласно законодательству Республики Казахстан;</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4) не должен быть признанным судом недобросовестным по настоящим Правилам;</w:t>
      </w:r>
    </w:p>
    <w:p w:rsidR="00856526" w:rsidRPr="00856526" w:rsidRDefault="00856526" w:rsidP="00856526">
      <w:pPr>
        <w:spacing w:line="276" w:lineRule="auto"/>
        <w:jc w:val="both"/>
        <w:rPr>
          <w:lang w:eastAsia="en-US"/>
        </w:rPr>
      </w:pPr>
      <w:r w:rsidRPr="00856526">
        <w:rPr>
          <w:color w:val="000000"/>
          <w:lang w:val="en-US" w:eastAsia="en-US"/>
        </w:rPr>
        <w:lastRenderedPageBreak/>
        <w:t>     </w:t>
      </w:r>
      <w:r w:rsidRPr="00856526">
        <w:rPr>
          <w:color w:val="000000"/>
          <w:lang w:eastAsia="en-US"/>
        </w:rPr>
        <w:t xml:space="preserve"> 5) не должен быть аффилированным с заказчиком, организатором закупа, единым дистрибьютором;</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6) не должен быть аффилированным по одному лоту с другим потенциальным поставщиком;</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7) не должен быть признан </w:t>
      </w:r>
      <w:proofErr w:type="gramStart"/>
      <w:r w:rsidRPr="00856526">
        <w:rPr>
          <w:color w:val="000000"/>
          <w:lang w:eastAsia="en-US"/>
        </w:rPr>
        <w:t>банкротом</w:t>
      </w:r>
      <w:proofErr w:type="gramEnd"/>
      <w:r w:rsidRPr="00856526">
        <w:rPr>
          <w:color w:val="000000"/>
          <w:lang w:eastAsia="en-US"/>
        </w:rPr>
        <w:t xml:space="preserve"> вступившим в законную силу судебным актом, и в отношении него не должно проводиться процедур банкротства или ликвидации;</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8) не должен нарушать патентных и иных прав и притязаний третьих лиц, связанных с реализацией лекарственных средств и медицинских изделий.</w:t>
      </w:r>
    </w:p>
    <w:p w:rsidR="00856526" w:rsidRDefault="00856526" w:rsidP="00A65F1E">
      <w:pPr>
        <w:ind w:left="-284"/>
        <w:jc w:val="both"/>
      </w:pPr>
    </w:p>
    <w:p w:rsidR="00A65F1E" w:rsidRPr="006203F9" w:rsidRDefault="00A65F1E" w:rsidP="00A65F1E">
      <w:pPr>
        <w:ind w:left="-284"/>
        <w:jc w:val="both"/>
      </w:pPr>
      <w:r w:rsidRPr="006203F9">
        <w:rPr>
          <w:rStyle w:val="s1"/>
        </w:rPr>
        <w:t xml:space="preserve">       1.2. Требования к закупаемым </w:t>
      </w:r>
      <w:r w:rsidRPr="006203F9">
        <w:rPr>
          <w:b/>
        </w:rPr>
        <w:t xml:space="preserve">лекарственным средствам, </w:t>
      </w:r>
      <w:r w:rsidR="00D62A5D">
        <w:rPr>
          <w:b/>
        </w:rPr>
        <w:t>медицинским изделиям</w:t>
      </w:r>
      <w:r w:rsidRPr="006203F9">
        <w:rPr>
          <w:rStyle w:val="s1"/>
        </w:rPr>
        <w:t>, установленные Правилами:</w:t>
      </w:r>
    </w:p>
    <w:p w:rsidR="00D62A5D" w:rsidRPr="00D62A5D" w:rsidRDefault="00D62A5D" w:rsidP="00D62A5D">
      <w:pPr>
        <w:ind w:left="-284"/>
        <w:jc w:val="both"/>
      </w:pPr>
      <w:r>
        <w:t xml:space="preserve">         </w:t>
      </w:r>
      <w:r w:rsidRPr="00D62A5D">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D62A5D" w:rsidRPr="00D62A5D" w:rsidRDefault="00D62A5D" w:rsidP="00D62A5D">
      <w:pPr>
        <w:ind w:left="-284"/>
        <w:jc w:val="both"/>
      </w:pPr>
      <w:bookmarkStart w:id="2" w:name="z1743"/>
      <w:r w:rsidRPr="00D62A5D">
        <w:t xml:space="preserve"> </w:t>
      </w:r>
      <w:r w:rsidRPr="00D62A5D">
        <w:rPr>
          <w:lang w:val="en-US"/>
        </w:rPr>
        <w:t>     </w:t>
      </w:r>
      <w:r w:rsidRPr="00D62A5D">
        <w:t xml:space="preserve"> </w:t>
      </w:r>
      <w:proofErr w:type="gramStart"/>
      <w:r w:rsidRPr="00D62A5D">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D62A5D">
        <w:t>орфанных</w:t>
      </w:r>
      <w:proofErr w:type="spellEnd"/>
      <w:r w:rsidRPr="00D62A5D">
        <w:t xml:space="preserve"> препаратов, включенных в перечень </w:t>
      </w:r>
      <w:proofErr w:type="spellStart"/>
      <w:r w:rsidRPr="00D62A5D">
        <w:t>орфанных</w:t>
      </w:r>
      <w:proofErr w:type="spellEnd"/>
      <w:r w:rsidRPr="00D62A5D">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D62A5D">
        <w:t xml:space="preserve"> изделия или устройства, </w:t>
      </w:r>
      <w:proofErr w:type="gramStart"/>
      <w:r w:rsidRPr="00D62A5D">
        <w:t>ввезенных</w:t>
      </w:r>
      <w:proofErr w:type="gramEnd"/>
      <w:r w:rsidRPr="00D62A5D">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62A5D" w:rsidRPr="00D62A5D" w:rsidRDefault="00D62A5D" w:rsidP="00D62A5D">
      <w:pPr>
        <w:ind w:left="-284"/>
        <w:jc w:val="both"/>
      </w:pPr>
      <w:bookmarkStart w:id="3" w:name="z1744"/>
      <w:bookmarkEnd w:id="2"/>
      <w:r w:rsidRPr="00D62A5D">
        <w:rPr>
          <w:lang w:val="en-US"/>
        </w:rPr>
        <w:t>     </w:t>
      </w:r>
      <w:r w:rsidRPr="00D62A5D">
        <w:t xml:space="preserve">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D62A5D" w:rsidRPr="00D62A5D" w:rsidRDefault="00D62A5D" w:rsidP="00D62A5D">
      <w:pPr>
        <w:ind w:left="-284"/>
        <w:jc w:val="both"/>
      </w:pPr>
      <w:bookmarkStart w:id="4" w:name="z1745"/>
      <w:bookmarkEnd w:id="3"/>
      <w:r w:rsidRPr="00D62A5D">
        <w:rPr>
          <w:lang w:val="en-US"/>
        </w:rPr>
        <w:t>     </w:t>
      </w:r>
      <w:r w:rsidRPr="00D62A5D">
        <w:t xml:space="preserve">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D62A5D" w:rsidRPr="00D62A5D" w:rsidRDefault="00D62A5D" w:rsidP="00D62A5D">
      <w:pPr>
        <w:ind w:left="-284"/>
        <w:jc w:val="both"/>
      </w:pPr>
      <w:bookmarkStart w:id="5" w:name="z1746"/>
      <w:bookmarkEnd w:id="4"/>
      <w:r w:rsidRPr="00D62A5D">
        <w:rPr>
          <w:lang w:val="en-US"/>
        </w:rPr>
        <w:t>     </w:t>
      </w:r>
      <w:r w:rsidRPr="00D62A5D">
        <w:t xml:space="preserve"> 4) срок годности лекарственных средств, медицинских изделий на дату поставки поставщиком заказчику составляет:</w:t>
      </w:r>
    </w:p>
    <w:p w:rsidR="00D62A5D" w:rsidRPr="00D62A5D" w:rsidRDefault="00D62A5D" w:rsidP="00D62A5D">
      <w:pPr>
        <w:ind w:left="-284"/>
        <w:jc w:val="both"/>
      </w:pPr>
      <w:bookmarkStart w:id="6" w:name="z1747"/>
      <w:bookmarkEnd w:id="5"/>
      <w:r w:rsidRPr="00D62A5D">
        <w:rPr>
          <w:lang w:val="en-US"/>
        </w:rPr>
        <w:t>     </w:t>
      </w:r>
      <w:r w:rsidRPr="00D62A5D">
        <w:t xml:space="preserve"> не менее пятидесяти процентов от указанного срока годности на упаковке (при сроке годности менее двух лет);</w:t>
      </w:r>
    </w:p>
    <w:p w:rsidR="00D62A5D" w:rsidRPr="00D62A5D" w:rsidRDefault="00D62A5D" w:rsidP="00D62A5D">
      <w:pPr>
        <w:ind w:left="-284"/>
        <w:jc w:val="both"/>
      </w:pPr>
      <w:bookmarkStart w:id="7" w:name="z1748"/>
      <w:bookmarkEnd w:id="6"/>
      <w:r w:rsidRPr="00D62A5D">
        <w:rPr>
          <w:lang w:val="en-US"/>
        </w:rPr>
        <w:t>     </w:t>
      </w:r>
      <w:r w:rsidRPr="00D62A5D">
        <w:t xml:space="preserve"> не менее двенадцати месяцев от указанного срока годности на упаковке (при сроке годности два года и более);</w:t>
      </w:r>
    </w:p>
    <w:p w:rsidR="00D62A5D" w:rsidRPr="00D62A5D" w:rsidRDefault="00D62A5D" w:rsidP="00D62A5D">
      <w:pPr>
        <w:ind w:left="-284"/>
        <w:jc w:val="both"/>
      </w:pPr>
      <w:bookmarkStart w:id="8" w:name="z1749"/>
      <w:bookmarkEnd w:id="7"/>
      <w:r w:rsidRPr="00D62A5D">
        <w:rPr>
          <w:lang w:val="en-US"/>
        </w:rPr>
        <w:t>     </w:t>
      </w:r>
      <w:r w:rsidRPr="00D62A5D">
        <w:t xml:space="preserve"> 5) срок годности лекарственных средств, медицинских изделий на дату поставки поставщиком единому дистрибьютору составляет:</w:t>
      </w:r>
    </w:p>
    <w:p w:rsidR="00D62A5D" w:rsidRPr="00D62A5D" w:rsidRDefault="00D62A5D" w:rsidP="00D62A5D">
      <w:pPr>
        <w:ind w:left="-284"/>
        <w:jc w:val="both"/>
      </w:pPr>
      <w:bookmarkStart w:id="9" w:name="z1750"/>
      <w:bookmarkEnd w:id="8"/>
      <w:r w:rsidRPr="00D62A5D">
        <w:rPr>
          <w:lang w:val="en-US"/>
        </w:rPr>
        <w:t>     </w:t>
      </w:r>
      <w:r w:rsidRPr="00D62A5D">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62A5D" w:rsidRPr="00D62A5D" w:rsidRDefault="00D62A5D" w:rsidP="00D62A5D">
      <w:pPr>
        <w:ind w:left="-284"/>
        <w:jc w:val="both"/>
      </w:pPr>
      <w:bookmarkStart w:id="10" w:name="z1751"/>
      <w:bookmarkEnd w:id="9"/>
      <w:r w:rsidRPr="00D62A5D">
        <w:rPr>
          <w:lang w:val="en-US"/>
        </w:rPr>
        <w:t>     </w:t>
      </w:r>
      <w:r w:rsidRPr="00D62A5D">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D62A5D" w:rsidRPr="00D62A5D" w:rsidRDefault="00D62A5D" w:rsidP="00D62A5D">
      <w:pPr>
        <w:ind w:left="-284"/>
        <w:jc w:val="both"/>
      </w:pPr>
      <w:bookmarkStart w:id="11" w:name="z1752"/>
      <w:bookmarkEnd w:id="10"/>
      <w:r w:rsidRPr="00D62A5D">
        <w:lastRenderedPageBreak/>
        <w:t xml:space="preserve"> </w:t>
      </w:r>
      <w:r w:rsidRPr="00D62A5D">
        <w:rPr>
          <w:lang w:val="en-US"/>
        </w:rPr>
        <w:t>     </w:t>
      </w:r>
      <w:r w:rsidRPr="00D62A5D">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rsidR="00D62A5D" w:rsidRPr="00D62A5D" w:rsidRDefault="00D62A5D" w:rsidP="00D62A5D">
      <w:pPr>
        <w:ind w:left="-284"/>
        <w:jc w:val="both"/>
      </w:pPr>
      <w:bookmarkStart w:id="12" w:name="z1753"/>
      <w:bookmarkEnd w:id="11"/>
      <w:r w:rsidRPr="00D62A5D">
        <w:rPr>
          <w:lang w:val="en-US"/>
        </w:rPr>
        <w:t>     </w:t>
      </w:r>
      <w:r w:rsidRPr="00D62A5D">
        <w:t xml:space="preserve"> не менее тридцати процентов от срока годности, указанного на упаковке (при сроке годности менее двух лет);</w:t>
      </w:r>
    </w:p>
    <w:p w:rsidR="00D62A5D" w:rsidRPr="00D62A5D" w:rsidRDefault="00D62A5D" w:rsidP="00D62A5D">
      <w:pPr>
        <w:ind w:left="-284"/>
        <w:jc w:val="both"/>
      </w:pPr>
      <w:bookmarkStart w:id="13" w:name="z1754"/>
      <w:bookmarkEnd w:id="12"/>
      <w:r w:rsidRPr="00D62A5D">
        <w:rPr>
          <w:lang w:val="en-US"/>
        </w:rPr>
        <w:t>     </w:t>
      </w:r>
      <w:r w:rsidRPr="00D62A5D">
        <w:t xml:space="preserve"> не менее восьми месяцев от указанного срока годности на упаковке (при сроке годности два года и более);</w:t>
      </w:r>
    </w:p>
    <w:p w:rsidR="00D62A5D" w:rsidRPr="00D62A5D" w:rsidRDefault="00D62A5D" w:rsidP="00D62A5D">
      <w:pPr>
        <w:ind w:left="-284"/>
        <w:jc w:val="both"/>
      </w:pPr>
      <w:bookmarkStart w:id="14" w:name="z1755"/>
      <w:bookmarkEnd w:id="13"/>
      <w:r w:rsidRPr="00D62A5D">
        <w:rPr>
          <w:lang w:val="en-US"/>
        </w:rPr>
        <w:t>     </w:t>
      </w:r>
      <w:r w:rsidRPr="00D62A5D">
        <w:t xml:space="preserve"> 7) срок годности вакцин на дату поставки единым дистрибьютором заказчику составляет:</w:t>
      </w:r>
    </w:p>
    <w:p w:rsidR="00D62A5D" w:rsidRPr="00D62A5D" w:rsidRDefault="00D62A5D" w:rsidP="00D62A5D">
      <w:pPr>
        <w:ind w:left="-284"/>
        <w:jc w:val="both"/>
      </w:pPr>
      <w:bookmarkStart w:id="15" w:name="z1756"/>
      <w:bookmarkEnd w:id="14"/>
      <w:r w:rsidRPr="00D62A5D">
        <w:rPr>
          <w:lang w:val="en-US"/>
        </w:rPr>
        <w:t>     </w:t>
      </w:r>
      <w:r w:rsidRPr="00D62A5D">
        <w:t xml:space="preserve"> не </w:t>
      </w:r>
      <w:proofErr w:type="gramStart"/>
      <w:r w:rsidRPr="00D62A5D">
        <w:t>менее сорока процентов</w:t>
      </w:r>
      <w:proofErr w:type="gramEnd"/>
      <w:r w:rsidRPr="00D62A5D">
        <w:t xml:space="preserve"> от указанного срока годности на упаковке (при сроке годности менее двух лет);</w:t>
      </w:r>
    </w:p>
    <w:p w:rsidR="00D62A5D" w:rsidRPr="00D62A5D" w:rsidRDefault="00D62A5D" w:rsidP="00D62A5D">
      <w:pPr>
        <w:ind w:left="-284"/>
        <w:jc w:val="both"/>
      </w:pPr>
      <w:bookmarkStart w:id="16" w:name="z1757"/>
      <w:bookmarkEnd w:id="15"/>
      <w:r w:rsidRPr="00D62A5D">
        <w:rPr>
          <w:lang w:val="en-US"/>
        </w:rPr>
        <w:t>     </w:t>
      </w:r>
      <w:r w:rsidRPr="00D62A5D">
        <w:t xml:space="preserve"> не менее десяти месяцев от указанного срока годности на упаковке (при сроке годности два года и более);</w:t>
      </w:r>
    </w:p>
    <w:p w:rsidR="00D62A5D" w:rsidRPr="00D62A5D" w:rsidRDefault="00D62A5D" w:rsidP="00D62A5D">
      <w:pPr>
        <w:ind w:left="-284"/>
        <w:jc w:val="both"/>
      </w:pPr>
      <w:bookmarkStart w:id="17" w:name="z1758"/>
      <w:bookmarkEnd w:id="16"/>
      <w:r w:rsidRPr="00D62A5D">
        <w:t xml:space="preserve"> </w:t>
      </w:r>
      <w:r w:rsidRPr="00D62A5D">
        <w:rPr>
          <w:lang w:val="en-US"/>
        </w:rPr>
        <w:t>     </w:t>
      </w:r>
      <w:r w:rsidRPr="00D62A5D">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D62A5D" w:rsidRPr="00D62A5D" w:rsidRDefault="00D62A5D" w:rsidP="00D62A5D">
      <w:pPr>
        <w:ind w:left="-284"/>
        <w:jc w:val="both"/>
      </w:pPr>
      <w:bookmarkStart w:id="18" w:name="z1759"/>
      <w:bookmarkEnd w:id="17"/>
      <w:r w:rsidRPr="00D62A5D">
        <w:rPr>
          <w:lang w:val="en-US"/>
        </w:rPr>
        <w:t>     </w:t>
      </w:r>
      <w:r w:rsidRPr="00D62A5D">
        <w:t xml:space="preserve">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D62A5D">
        <w:t>на</w:t>
      </w:r>
      <w:proofErr w:type="gramEnd"/>
      <w:r w:rsidRPr="00D62A5D">
        <w:t xml:space="preserve"> закуп;</w:t>
      </w:r>
    </w:p>
    <w:p w:rsidR="00D62A5D" w:rsidRPr="00D62A5D" w:rsidRDefault="00D62A5D" w:rsidP="00D62A5D">
      <w:pPr>
        <w:ind w:left="-284"/>
        <w:jc w:val="both"/>
      </w:pPr>
      <w:bookmarkStart w:id="19" w:name="z1760"/>
      <w:bookmarkEnd w:id="18"/>
      <w:r w:rsidRPr="00D62A5D">
        <w:rPr>
          <w:lang w:val="en-US"/>
        </w:rPr>
        <w:t>     </w:t>
      </w:r>
      <w:r w:rsidRPr="00D62A5D">
        <w:t xml:space="preserve"> </w:t>
      </w:r>
      <w:proofErr w:type="gramStart"/>
      <w:r w:rsidRPr="00D62A5D">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D62A5D">
        <w:t xml:space="preserve"> медицинского страхования.</w:t>
      </w:r>
    </w:p>
    <w:bookmarkEnd w:id="19"/>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5F1E" w:rsidRPr="006203F9" w:rsidRDefault="00A65F1E" w:rsidP="00A65F1E">
      <w:pPr>
        <w:ind w:left="-284"/>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5F1E" w:rsidRPr="002E3C69" w:rsidRDefault="00A65F1E" w:rsidP="00A65F1E">
      <w:pPr>
        <w:ind w:left="-284"/>
        <w:jc w:val="both"/>
        <w:rPr>
          <w:b/>
        </w:rPr>
      </w:pPr>
      <w:r w:rsidRPr="006203F9">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6203F9">
        <w:br/>
      </w:r>
      <w:r w:rsidRPr="002E3C69">
        <w:rPr>
          <w:b/>
        </w:rPr>
        <w:t xml:space="preserve">       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sidR="002E07DF">
        <w:rPr>
          <w:b/>
        </w:rPr>
        <w:t>документации, и содержит слова «</w:t>
      </w:r>
      <w:r w:rsidRPr="002E3C69">
        <w:rPr>
          <w:b/>
        </w:rPr>
        <w:t xml:space="preserve">Тендер по закупу </w:t>
      </w:r>
      <w:r w:rsidR="00905664">
        <w:rPr>
          <w:b/>
        </w:rPr>
        <w:t>МИ</w:t>
      </w:r>
      <w:r w:rsidR="002E07DF" w:rsidRPr="002E07DF">
        <w:rPr>
          <w:b/>
        </w:rPr>
        <w:t xml:space="preserve"> </w:t>
      </w:r>
      <w:r w:rsidRPr="002E3C69">
        <w:rPr>
          <w:b/>
        </w:rPr>
        <w:t xml:space="preserve">" и "Не </w:t>
      </w:r>
      <w:r w:rsidRPr="000B6FD1">
        <w:rPr>
          <w:b/>
        </w:rPr>
        <w:t xml:space="preserve">вскрывать до </w:t>
      </w:r>
      <w:r w:rsidR="00905664">
        <w:rPr>
          <w:b/>
        </w:rPr>
        <w:t>28</w:t>
      </w:r>
      <w:r w:rsidR="00D11951">
        <w:rPr>
          <w:b/>
        </w:rPr>
        <w:t xml:space="preserve"> </w:t>
      </w:r>
      <w:r w:rsidR="00905664">
        <w:rPr>
          <w:b/>
        </w:rPr>
        <w:t>января 2020</w:t>
      </w:r>
      <w:r w:rsidR="00822C87">
        <w:rPr>
          <w:b/>
        </w:rPr>
        <w:t xml:space="preserve"> </w:t>
      </w:r>
      <w:r w:rsidR="00AB68DD">
        <w:rPr>
          <w:b/>
        </w:rPr>
        <w:t>г.,</w:t>
      </w:r>
      <w:r w:rsidR="00AB68DD">
        <w:rPr>
          <w:b/>
          <w:lang w:val="kk-KZ"/>
        </w:rPr>
        <w:t xml:space="preserve"> </w:t>
      </w:r>
      <w:r w:rsidR="00AB68DD">
        <w:rPr>
          <w:b/>
        </w:rPr>
        <w:t>1</w:t>
      </w:r>
      <w:r w:rsidR="004A3F48">
        <w:rPr>
          <w:b/>
        </w:rPr>
        <w:t>2</w:t>
      </w:r>
      <w:r w:rsidR="000B6FD1" w:rsidRPr="000B6FD1">
        <w:rPr>
          <w:b/>
        </w:rPr>
        <w:t>.00 часов</w:t>
      </w:r>
      <w:r w:rsidR="002E07DF">
        <w:rPr>
          <w:b/>
        </w:rPr>
        <w:t>»</w:t>
      </w:r>
    </w:p>
    <w:p w:rsidR="00A65F1E" w:rsidRPr="006203F9" w:rsidRDefault="00A65F1E" w:rsidP="00A65F1E">
      <w:pPr>
        <w:ind w:left="-284"/>
        <w:jc w:val="both"/>
      </w:pPr>
    </w:p>
    <w:p w:rsidR="002E3C69" w:rsidRDefault="00A65F1E" w:rsidP="002E3C69">
      <w:pPr>
        <w:ind w:left="-284"/>
        <w:jc w:val="both"/>
      </w:pPr>
      <w:r w:rsidRPr="006203F9">
        <w:rPr>
          <w:rStyle w:val="s0"/>
          <w:b/>
          <w:sz w:val="24"/>
          <w:szCs w:val="24"/>
        </w:rPr>
        <w:t xml:space="preserve">1.4. Тендерная заявка потенциального поставщика, изъявившего желание участвовать в тендере, должна </w:t>
      </w:r>
      <w:r w:rsidR="002E3C69">
        <w:rPr>
          <w:rStyle w:val="s0"/>
          <w:b/>
          <w:sz w:val="24"/>
          <w:szCs w:val="24"/>
        </w:rPr>
        <w:t xml:space="preserve">состоять </w:t>
      </w:r>
      <w:r w:rsidR="002E3C69" w:rsidRPr="002E3C69">
        <w:t xml:space="preserve">из основной части, технической части и гарантийного </w:t>
      </w:r>
      <w:r w:rsidR="002E3C69" w:rsidRPr="002E3C69">
        <w:lastRenderedPageBreak/>
        <w:t xml:space="preserve">обеспечения. </w:t>
      </w:r>
      <w:proofErr w:type="gramStart"/>
      <w:r w:rsidR="002E3C69" w:rsidRPr="002E3C69">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002E3C69" w:rsidRPr="002E3C69">
        <w:t xml:space="preserve"> </w:t>
      </w:r>
      <w:proofErr w:type="gramStart"/>
      <w:r w:rsidR="002E3C69" w:rsidRPr="002E3C69">
        <w:t>в подпунктах 19), 20) пункта 64 настоящих Правил.</w:t>
      </w:r>
      <w:proofErr w:type="gramEnd"/>
    </w:p>
    <w:p w:rsidR="002E3C69" w:rsidRPr="002E3C69" w:rsidRDefault="002E3C69" w:rsidP="002E3C69">
      <w:pPr>
        <w:ind w:left="-284"/>
        <w:jc w:val="both"/>
        <w:rPr>
          <w:b/>
        </w:rPr>
      </w:pPr>
    </w:p>
    <w:p w:rsidR="002E3C69" w:rsidRPr="002E3C69" w:rsidRDefault="002E3C69" w:rsidP="002E3C69">
      <w:pPr>
        <w:ind w:left="-284"/>
        <w:jc w:val="both"/>
        <w:rPr>
          <w:b/>
          <w:u w:val="single"/>
        </w:rPr>
      </w:pPr>
      <w:r w:rsidRPr="002E3C69">
        <w:rPr>
          <w:b/>
          <w:u w:val="single"/>
        </w:rPr>
        <w:t>Основная часть тендерной заявки содержит:</w:t>
      </w:r>
    </w:p>
    <w:p w:rsidR="002E3C69" w:rsidRDefault="002E3C69" w:rsidP="002E3C69">
      <w:pPr>
        <w:ind w:left="-284"/>
        <w:jc w:val="both"/>
      </w:pPr>
    </w:p>
    <w:p w:rsidR="00001D30" w:rsidRDefault="002E3C69" w:rsidP="00001D30">
      <w:pPr>
        <w:ind w:left="-284"/>
        <w:jc w:val="both"/>
      </w:pPr>
      <w:r>
        <w:t xml:space="preserve">      </w:t>
      </w:r>
      <w:r w:rsidR="00001D30">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001D30" w:rsidRDefault="00001D30" w:rsidP="00001D30">
      <w:pPr>
        <w:ind w:left="-284"/>
        <w:jc w:val="both"/>
      </w:pPr>
      <w: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001D30" w:rsidRDefault="00001D30" w:rsidP="00001D30">
      <w:pPr>
        <w:ind w:left="-284"/>
        <w:jc w:val="both"/>
      </w:pPr>
      <w: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001D30" w:rsidRDefault="00001D30" w:rsidP="00001D30">
      <w:pPr>
        <w:ind w:left="-284"/>
        <w:jc w:val="both"/>
      </w:pPr>
      <w: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001D30" w:rsidRDefault="00001D30" w:rsidP="00001D30">
      <w:pPr>
        <w:ind w:left="-284"/>
        <w:jc w:val="both"/>
      </w:pPr>
      <w: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01D30" w:rsidRDefault="00001D30" w:rsidP="00001D30">
      <w:pPr>
        <w:ind w:left="-284"/>
        <w:jc w:val="both"/>
      </w:pPr>
      <w: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001D30" w:rsidRDefault="00001D30" w:rsidP="00001D30">
      <w:pPr>
        <w:ind w:left="-284"/>
        <w:jc w:val="both"/>
      </w:pPr>
      <w:r>
        <w:t xml:space="preserve">      </w:t>
      </w:r>
      <w:proofErr w:type="gramStart"/>
      <w: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t xml:space="preserve"> </w:t>
      </w:r>
      <w:proofErr w:type="gramStart"/>
      <w: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001D30" w:rsidRDefault="00001D30" w:rsidP="00001D30">
      <w:pPr>
        <w:ind w:left="-284"/>
        <w:jc w:val="both"/>
      </w:pPr>
      <w:r>
        <w:t xml:space="preserve">      8) сведения о квалификации по форме, утвержденной уполномоченным органом в области здравоохранения;</w:t>
      </w:r>
    </w:p>
    <w:p w:rsidR="00001D30" w:rsidRDefault="00001D30" w:rsidP="00001D30">
      <w:pPr>
        <w:ind w:left="-284"/>
        <w:jc w:val="both"/>
      </w:pPr>
      <w:r>
        <w:lastRenderedPageBreak/>
        <w:t xml:space="preserve">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t>дств дл</w:t>
      </w:r>
      <w:proofErr w:type="gramEnd"/>
      <w:r>
        <w:t>я получения преимущества на заключение договора закупа или договора поставки (для отечественных товаропроизводителей);</w:t>
      </w:r>
    </w:p>
    <w:p w:rsidR="00001D30" w:rsidRDefault="00001D30" w:rsidP="00001D30">
      <w:pPr>
        <w:ind w:left="-284"/>
        <w:jc w:val="both"/>
      </w:pPr>
      <w:r>
        <w:t xml:space="preserve">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001D30" w:rsidRDefault="00001D30" w:rsidP="00001D30">
      <w:pPr>
        <w:ind w:left="-284"/>
        <w:jc w:val="both"/>
      </w:pPr>
      <w:r>
        <w:t xml:space="preserve">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001D30" w:rsidRDefault="00001D30" w:rsidP="00001D30">
      <w:pPr>
        <w:ind w:left="-284"/>
        <w:jc w:val="both"/>
      </w:pPr>
      <w: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001D30" w:rsidRDefault="00001D30" w:rsidP="00001D30">
      <w:pPr>
        <w:ind w:left="-284"/>
        <w:jc w:val="both"/>
      </w:pPr>
      <w:r>
        <w:t xml:space="preserve">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001D30" w:rsidRDefault="00001D30" w:rsidP="00001D30">
      <w:pPr>
        <w:ind w:left="-284"/>
        <w:jc w:val="both"/>
      </w:pPr>
      <w:r>
        <w:t xml:space="preserve">      12) сопутствующие услуги;</w:t>
      </w:r>
    </w:p>
    <w:p w:rsidR="00001D30" w:rsidRDefault="00001D30" w:rsidP="00001D30">
      <w:pPr>
        <w:ind w:left="-284"/>
        <w:jc w:val="both"/>
      </w:pPr>
      <w:r>
        <w:t xml:space="preserve">      13) оригинал документа, подтверждающего внесение гарантийного обеспечения тендерной заявки;</w:t>
      </w:r>
    </w:p>
    <w:p w:rsidR="00001D30" w:rsidRDefault="00001D30" w:rsidP="00001D30">
      <w:pPr>
        <w:ind w:left="-284"/>
        <w:jc w:val="both"/>
      </w:pPr>
      <w:r>
        <w:t xml:space="preserve">      14) при необходимости копию акта санитарно-эпидемиологического обследования о наличии "</w:t>
      </w:r>
      <w:proofErr w:type="spellStart"/>
      <w:r>
        <w:t>холодовой</w:t>
      </w:r>
      <w:proofErr w:type="spellEnd"/>
      <w: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001D30" w:rsidRDefault="00001D30" w:rsidP="00001D30">
      <w:pPr>
        <w:ind w:left="-284"/>
        <w:jc w:val="both"/>
      </w:pPr>
      <w:r>
        <w:t xml:space="preserve">      15) документы, подтверждающие соответствие потенциального поставщика квалификационным требованиям, установленным пунктом 13 настоящих Правил;</w:t>
      </w:r>
    </w:p>
    <w:p w:rsidR="00001D30" w:rsidRDefault="00001D30" w:rsidP="00001D30">
      <w:pPr>
        <w:ind w:left="-284"/>
        <w:jc w:val="both"/>
      </w:pPr>
      <w:r>
        <w:t xml:space="preserve">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001D30" w:rsidRDefault="00001D30" w:rsidP="00001D30">
      <w:pPr>
        <w:ind w:left="-284"/>
        <w:jc w:val="both"/>
      </w:pPr>
      <w:r>
        <w:t xml:space="preserve">      17) письмо об отсутствии </w:t>
      </w:r>
      <w:proofErr w:type="spellStart"/>
      <w:r>
        <w:t>аффилированности</w:t>
      </w:r>
      <w:proofErr w:type="spellEnd"/>
      <w:r>
        <w:t xml:space="preserve"> в соответствии с пунктом 9 настоящих Правил;</w:t>
      </w:r>
    </w:p>
    <w:p w:rsidR="00001D30" w:rsidRDefault="00001D30" w:rsidP="00001D30">
      <w:pPr>
        <w:ind w:left="-284"/>
        <w:jc w:val="both"/>
      </w:pPr>
      <w:r>
        <w:t xml:space="preserve">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001D30" w:rsidRDefault="00001D30" w:rsidP="00001D30">
      <w:pPr>
        <w:ind w:left="-284"/>
        <w:jc w:val="both"/>
      </w:pPr>
      <w:r>
        <w:t xml:space="preserve">      19) договоры намерения об оказании фармацевтической услуги с соисполнителями;</w:t>
      </w:r>
    </w:p>
    <w:p w:rsidR="00001D30" w:rsidRDefault="00001D30" w:rsidP="00001D30">
      <w:pPr>
        <w:ind w:left="-284"/>
        <w:jc w:val="both"/>
      </w:pPr>
      <w:r>
        <w:t xml:space="preserve">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A65F1E" w:rsidRPr="002E3C69" w:rsidRDefault="00001D30" w:rsidP="00001D30">
      <w:pPr>
        <w:ind w:left="-284"/>
        <w:jc w:val="both"/>
        <w:rPr>
          <w:b/>
          <w:u w:val="single"/>
        </w:rPr>
      </w:pPr>
      <w:r>
        <w:t xml:space="preserve">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r w:rsidR="00A65F1E" w:rsidRPr="002E3C69">
        <w:rPr>
          <w:b/>
        </w:rPr>
        <w:t xml:space="preserve">       </w:t>
      </w:r>
      <w:r w:rsidR="00A65F1E" w:rsidRPr="002E3C69">
        <w:rPr>
          <w:b/>
          <w:u w:val="single"/>
        </w:rPr>
        <w:t>Техническая часть тендерной заявки содержит:</w:t>
      </w:r>
    </w:p>
    <w:p w:rsidR="002E3C69" w:rsidRPr="006203F9" w:rsidRDefault="002E3C69" w:rsidP="00A65F1E">
      <w:pPr>
        <w:ind w:left="-284"/>
        <w:jc w:val="both"/>
      </w:pPr>
    </w:p>
    <w:p w:rsidR="00001D30" w:rsidRPr="00001D30" w:rsidRDefault="00001D30" w:rsidP="00001D30">
      <w:pPr>
        <w:ind w:left="-284"/>
        <w:jc w:val="both"/>
      </w:pPr>
      <w:r w:rsidRPr="00001D30">
        <w:t xml:space="preserve">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w:t>
      </w:r>
      <w:r w:rsidRPr="00001D30">
        <w:lastRenderedPageBreak/>
        <w:t>изделия, требующего сервисного обслуживания, также на электронном носителе в формате *</w:t>
      </w:r>
      <w:r w:rsidRPr="00001D30">
        <w:rPr>
          <w:lang w:val="en-US"/>
        </w:rPr>
        <w:t>doc</w:t>
      </w:r>
      <w:r w:rsidRPr="00001D30">
        <w:t>);</w:t>
      </w:r>
    </w:p>
    <w:p w:rsidR="00001D30" w:rsidRPr="00001D30" w:rsidRDefault="00001D30" w:rsidP="00001D30">
      <w:pPr>
        <w:ind w:left="-284"/>
        <w:jc w:val="both"/>
      </w:pPr>
      <w:bookmarkStart w:id="20" w:name="z310"/>
      <w:r w:rsidRPr="00001D30">
        <w:rPr>
          <w:lang w:val="en-US"/>
        </w:rPr>
        <w:t>     </w:t>
      </w:r>
      <w:r w:rsidRPr="00001D30">
        <w:t xml:space="preserve"> 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20"/>
    <w:p w:rsidR="00A65F1E" w:rsidRDefault="00A65F1E" w:rsidP="00A65F1E">
      <w:pPr>
        <w:ind w:left="-284"/>
        <w:jc w:val="both"/>
        <w:rPr>
          <w:b/>
        </w:rPr>
      </w:pPr>
    </w:p>
    <w:p w:rsidR="002E3C69" w:rsidRPr="002E3C69" w:rsidRDefault="002E3C69" w:rsidP="002E3C69">
      <w:pPr>
        <w:ind w:left="142"/>
        <w:jc w:val="both"/>
        <w:rPr>
          <w:b/>
          <w:u w:val="single"/>
        </w:rPr>
      </w:pPr>
      <w:r w:rsidRPr="002E3C69">
        <w:rPr>
          <w:b/>
          <w:u w:val="single"/>
        </w:rPr>
        <w:t>Гарантийное обеспечение тендерной заявки (далее - гарантийное обеспечение) представляется в виде:</w:t>
      </w:r>
    </w:p>
    <w:p w:rsidR="002E3C69" w:rsidRPr="002E3C69" w:rsidRDefault="002E3C69" w:rsidP="002E3C69">
      <w:pPr>
        <w:ind w:left="-284"/>
        <w:jc w:val="both"/>
      </w:pPr>
      <w:r w:rsidRPr="002E3C69">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2E3C69" w:rsidRPr="002E3C69" w:rsidRDefault="002E3C69" w:rsidP="002E3C69">
      <w:pPr>
        <w:ind w:left="-284"/>
        <w:jc w:val="both"/>
      </w:pPr>
      <w:r w:rsidRPr="002E3C69">
        <w:t xml:space="preserve">      2) банковской гарантии по форме, утвержденной уполномоченным органом в области здравоохранения.</w:t>
      </w:r>
    </w:p>
    <w:p w:rsidR="002E3C69" w:rsidRPr="006203F9" w:rsidRDefault="002E3C69"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A65F1E">
      <w:pPr>
        <w:ind w:left="-284"/>
        <w:jc w:val="both"/>
        <w:rPr>
          <w:rStyle w:val="s0"/>
          <w:sz w:val="24"/>
          <w:szCs w:val="24"/>
        </w:rPr>
      </w:pPr>
      <w:r w:rsidRPr="006203F9">
        <w:rPr>
          <w:rStyle w:val="s0"/>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A65F1E">
      <w:pPr>
        <w:ind w:left="-284"/>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65F1E" w:rsidRPr="00F74EE3" w:rsidRDefault="00A65F1E" w:rsidP="00A65F1E">
      <w:pPr>
        <w:ind w:left="-284"/>
        <w:jc w:val="both"/>
        <w:rPr>
          <w:rStyle w:val="s0"/>
          <w:b/>
          <w:sz w:val="24"/>
          <w:szCs w:val="24"/>
          <w:lang w:val="kk-KZ"/>
        </w:rPr>
      </w:pPr>
      <w:r w:rsidRPr="002E07DF">
        <w:rPr>
          <w:rStyle w:val="s0"/>
          <w:b/>
          <w:sz w:val="24"/>
          <w:szCs w:val="24"/>
        </w:rPr>
        <w:t>- гарантийного денежного взноса, который вносится на</w:t>
      </w:r>
      <w:r w:rsidRPr="002E07DF">
        <w:rPr>
          <w:b/>
        </w:rPr>
        <w:t xml:space="preserve"> следующий банковский счет: </w:t>
      </w:r>
      <w:r w:rsidR="00AB68DD" w:rsidRPr="00AB68DD">
        <w:rPr>
          <w:b/>
          <w:lang w:val="en-US"/>
        </w:rPr>
        <w:t>KZ</w:t>
      </w:r>
      <w:r w:rsidR="004E5D7B" w:rsidRPr="004E5D7B">
        <w:rPr>
          <w:b/>
        </w:rPr>
        <w:t>778562203105869918</w:t>
      </w:r>
      <w:r w:rsidRPr="002E07DF">
        <w:rPr>
          <w:b/>
        </w:rPr>
        <w:t xml:space="preserve">; Банк: </w:t>
      </w:r>
      <w:r w:rsidRPr="002E07DF">
        <w:rPr>
          <w:b/>
          <w:lang w:val="kk-KZ"/>
        </w:rPr>
        <w:t>АО «</w:t>
      </w:r>
      <w:r w:rsidR="004E5D7B">
        <w:rPr>
          <w:b/>
          <w:lang w:val="kk-KZ"/>
        </w:rPr>
        <w:t>Банк Центр Кредит</w:t>
      </w:r>
      <w:r w:rsidRPr="00AB68DD">
        <w:rPr>
          <w:b/>
          <w:lang w:val="kk-KZ"/>
        </w:rPr>
        <w:t>», БИК:</w:t>
      </w:r>
      <w:r w:rsidR="004E5D7B" w:rsidRPr="004E5D7B">
        <w:rPr>
          <w:rFonts w:ascii="Helvetica" w:hAnsi="Helvetica" w:cs="Helvetica"/>
          <w:color w:val="333333"/>
          <w:sz w:val="20"/>
          <w:szCs w:val="20"/>
          <w:shd w:val="clear" w:color="auto" w:fill="F9F9F9"/>
        </w:rPr>
        <w:t xml:space="preserve"> </w:t>
      </w:r>
      <w:r w:rsidR="004E5D7B" w:rsidRPr="004E5D7B">
        <w:rPr>
          <w:b/>
        </w:rPr>
        <w:t>KCJBKZKX</w:t>
      </w:r>
      <w:r w:rsidRPr="00AB68DD">
        <w:rPr>
          <w:b/>
          <w:lang w:val="kk-KZ"/>
        </w:rPr>
        <w:t xml:space="preserve"> </w:t>
      </w:r>
      <w:r w:rsidRPr="002E07DF">
        <w:rPr>
          <w:b/>
          <w:lang w:val="kk-KZ"/>
        </w:rPr>
        <w:t>; КБЕ: 16</w:t>
      </w:r>
      <w:r w:rsidRPr="002E07DF">
        <w:rPr>
          <w:rStyle w:val="s0"/>
          <w:b/>
          <w:sz w:val="24"/>
          <w:szCs w:val="24"/>
        </w:rPr>
        <w:t>;</w:t>
      </w:r>
      <w:r w:rsidR="00F74EE3">
        <w:rPr>
          <w:rStyle w:val="s0"/>
          <w:b/>
          <w:sz w:val="24"/>
          <w:szCs w:val="24"/>
          <w:lang w:val="kk-KZ"/>
        </w:rPr>
        <w:t>БИН 990140004377;</w:t>
      </w:r>
    </w:p>
    <w:p w:rsidR="00A65F1E" w:rsidRPr="006203F9" w:rsidRDefault="00A65F1E" w:rsidP="00A65F1E">
      <w:pPr>
        <w:ind w:left="-284"/>
        <w:jc w:val="both"/>
        <w:rPr>
          <w:rStyle w:val="s0"/>
          <w:sz w:val="24"/>
          <w:szCs w:val="24"/>
        </w:rPr>
      </w:pPr>
      <w:r w:rsidRPr="006203F9">
        <w:rPr>
          <w:rStyle w:val="s0"/>
          <w:sz w:val="24"/>
          <w:szCs w:val="24"/>
        </w:rPr>
        <w:t xml:space="preserve">- банковской гарантии по форме </w:t>
      </w:r>
      <w:r w:rsidRPr="006203F9">
        <w:t>согласно Приложению 7 к Тендерной документации</w:t>
      </w:r>
      <w:r w:rsidRPr="006203F9">
        <w:rPr>
          <w:rStyle w:val="s0"/>
          <w:sz w:val="24"/>
          <w:szCs w:val="24"/>
        </w:rPr>
        <w:t>.</w:t>
      </w:r>
      <w:r w:rsidRPr="006203F9">
        <w:rPr>
          <w:rStyle w:val="s0"/>
          <w:sz w:val="24"/>
          <w:szCs w:val="24"/>
        </w:rPr>
        <w:br/>
        <w:t>   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1"/>
    <w:p w:rsidR="00A65F1E" w:rsidRPr="006203F9" w:rsidRDefault="00A65F1E" w:rsidP="00A65F1E">
      <w:pPr>
        <w:ind w:left="-284"/>
        <w:jc w:val="both"/>
      </w:pPr>
    </w:p>
    <w:p w:rsidR="00A65F1E" w:rsidRPr="006203F9" w:rsidRDefault="00A65F1E" w:rsidP="00A65F1E">
      <w:pPr>
        <w:pStyle w:val="af0"/>
        <w:widowControl/>
        <w:numPr>
          <w:ilvl w:val="1"/>
          <w:numId w:val="15"/>
        </w:numPr>
        <w:ind w:left="-284" w:firstLine="0"/>
        <w:contextualSpacing w:val="0"/>
        <w:jc w:val="both"/>
        <w:rPr>
          <w:rStyle w:val="s0"/>
          <w:sz w:val="24"/>
          <w:szCs w:val="24"/>
        </w:rPr>
      </w:pPr>
      <w:r w:rsidRPr="006203F9">
        <w:rPr>
          <w:b/>
          <w:sz w:val="24"/>
          <w:szCs w:val="24"/>
        </w:rPr>
        <w:t xml:space="preserve"> Требования к языкам тендерной заявки, договора закупа</w:t>
      </w:r>
      <w:r w:rsidRPr="006203F9">
        <w:rPr>
          <w:rStyle w:val="s0"/>
          <w:b/>
          <w:sz w:val="24"/>
          <w:szCs w:val="24"/>
        </w:rPr>
        <w:t>:</w:t>
      </w:r>
    </w:p>
    <w:p w:rsidR="00A65F1E" w:rsidRPr="006203F9"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8 к настоящей Тендерной документации.   </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A65F1E">
      <w:pPr>
        <w:ind w:left="-284"/>
        <w:jc w:val="both"/>
        <w:rPr>
          <w:rFonts w:eastAsia="MS Mincho"/>
          <w:lang w:eastAsia="ja-JP"/>
        </w:rPr>
      </w:pPr>
      <w:r w:rsidRPr="006203F9">
        <w:rPr>
          <w:rFonts w:eastAsia="MS Mincho"/>
          <w:lang w:eastAsia="ja-JP"/>
        </w:rPr>
        <w:lastRenderedPageBreak/>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A65F1E">
      <w:pPr>
        <w:ind w:left="-284"/>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A65F1E">
      <w:pPr>
        <w:ind w:left="-284"/>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A65F1E">
      <w:pPr>
        <w:ind w:left="-284"/>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 xml:space="preserve">4. </w:t>
      </w:r>
      <w:r w:rsidRPr="006203F9">
        <w:rPr>
          <w:b/>
        </w:rPr>
        <w:t xml:space="preserve">Место и окончательный срок приема тендерных </w:t>
      </w:r>
      <w:proofErr w:type="gramStart"/>
      <w:r w:rsidRPr="006203F9">
        <w:rPr>
          <w:b/>
        </w:rPr>
        <w:t>заявок</w:t>
      </w:r>
      <w:proofErr w:type="gramEnd"/>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w:t>
      </w:r>
      <w:r w:rsidRPr="000B6FD1">
        <w:rPr>
          <w:szCs w:val="24"/>
        </w:rPr>
        <w:t xml:space="preserve">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г. </w:t>
      </w:r>
      <w:proofErr w:type="spellStart"/>
      <w:r w:rsidR="006203F9" w:rsidRPr="000B6FD1">
        <w:rPr>
          <w:szCs w:val="24"/>
        </w:rPr>
        <w:t>Актобе</w:t>
      </w:r>
      <w:proofErr w:type="spellEnd"/>
      <w:r w:rsidR="006203F9" w:rsidRPr="000B6FD1">
        <w:rPr>
          <w:szCs w:val="24"/>
        </w:rPr>
        <w:t>,</w:t>
      </w:r>
      <w:r w:rsidRPr="000B6FD1">
        <w:rPr>
          <w:szCs w:val="24"/>
        </w:rPr>
        <w:t xml:space="preserve"> </w:t>
      </w:r>
      <w:proofErr w:type="spellStart"/>
      <w:proofErr w:type="gramStart"/>
      <w:r w:rsidR="00AB68DD">
        <w:rPr>
          <w:szCs w:val="24"/>
        </w:rPr>
        <w:t>ул</w:t>
      </w:r>
      <w:proofErr w:type="spellEnd"/>
      <w:proofErr w:type="gramEnd"/>
      <w:r w:rsidR="00AB68DD">
        <w:rPr>
          <w:szCs w:val="24"/>
        </w:rPr>
        <w:t xml:space="preserve"> </w:t>
      </w:r>
      <w:r w:rsidR="00AB68DD">
        <w:rPr>
          <w:szCs w:val="24"/>
          <w:lang w:val="kk-KZ"/>
        </w:rPr>
        <w:t>Братьев Жубановых 253</w:t>
      </w:r>
      <w:r w:rsidR="006203F9" w:rsidRPr="000B6FD1">
        <w:rPr>
          <w:szCs w:val="24"/>
        </w:rPr>
        <w:t>, бухгалтерия</w:t>
      </w:r>
      <w:r w:rsidRPr="000B6FD1">
        <w:rPr>
          <w:szCs w:val="24"/>
        </w:rPr>
        <w:t xml:space="preserve">,  лицо ответственное за прием и регистрацию заявок на участие в тендере: </w:t>
      </w:r>
      <w:r w:rsidR="000B6FD1" w:rsidRPr="000B6FD1">
        <w:rPr>
          <w:szCs w:val="24"/>
        </w:rPr>
        <w:t>Тендер п</w:t>
      </w:r>
      <w:r w:rsidR="00AB68DD">
        <w:rPr>
          <w:szCs w:val="24"/>
        </w:rPr>
        <w:t>о закупу</w:t>
      </w:r>
      <w:r w:rsidR="00D11951">
        <w:rPr>
          <w:szCs w:val="24"/>
        </w:rPr>
        <w:t xml:space="preserve"> </w:t>
      </w:r>
      <w:r w:rsidR="009E7D06">
        <w:rPr>
          <w:szCs w:val="24"/>
          <w:lang w:val="kk-KZ"/>
        </w:rPr>
        <w:t>ИМН</w:t>
      </w:r>
      <w:r w:rsidRPr="000B6FD1">
        <w:rPr>
          <w:szCs w:val="24"/>
        </w:rPr>
        <w:t xml:space="preserve">, в срок до </w:t>
      </w:r>
      <w:r w:rsidR="00AB68DD">
        <w:rPr>
          <w:szCs w:val="24"/>
        </w:rPr>
        <w:t>1</w:t>
      </w:r>
      <w:r w:rsidR="00AB68DD">
        <w:rPr>
          <w:szCs w:val="24"/>
          <w:lang w:val="kk-KZ"/>
        </w:rPr>
        <w:t>0</w:t>
      </w:r>
      <w:r w:rsidRPr="000B6FD1">
        <w:rPr>
          <w:szCs w:val="24"/>
        </w:rPr>
        <w:t xml:space="preserve"> часов 00 минут </w:t>
      </w:r>
      <w:r w:rsidR="002651BC">
        <w:rPr>
          <w:szCs w:val="24"/>
          <w:lang w:val="kk-KZ"/>
        </w:rPr>
        <w:t>28 января</w:t>
      </w:r>
      <w:r w:rsidR="009E7D06">
        <w:rPr>
          <w:szCs w:val="24"/>
          <w:lang w:val="kk-KZ"/>
        </w:rPr>
        <w:t xml:space="preserve"> </w:t>
      </w:r>
      <w:r w:rsidR="002651BC">
        <w:rPr>
          <w:szCs w:val="24"/>
        </w:rPr>
        <w:t xml:space="preserve"> 2020</w:t>
      </w:r>
      <w:r w:rsidRPr="000B6FD1">
        <w:rPr>
          <w:szCs w:val="24"/>
        </w:rPr>
        <w:t xml:space="preserve"> года включительно.</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21" w:name="SUB1200"/>
      <w:bookmarkEnd w:id="21"/>
      <w:r w:rsidRPr="006203F9">
        <w:rPr>
          <w:rStyle w:val="s1"/>
        </w:rPr>
        <w:t xml:space="preserve">     </w:t>
      </w:r>
      <w:bookmarkStart w:id="22" w:name="SUB1300"/>
      <w:bookmarkEnd w:id="22"/>
    </w:p>
    <w:p w:rsidR="00A65F1E" w:rsidRPr="006203F9" w:rsidRDefault="00A65F1E" w:rsidP="00A65F1E">
      <w:pPr>
        <w:ind w:left="-284"/>
        <w:jc w:val="both"/>
        <w:rPr>
          <w:rStyle w:val="s1"/>
        </w:rPr>
      </w:pPr>
    </w:p>
    <w:p w:rsidR="00A65F1E" w:rsidRPr="006203F9" w:rsidRDefault="00A65F1E" w:rsidP="00A65F1E">
      <w:pPr>
        <w:ind w:left="-284"/>
        <w:jc w:val="both"/>
        <w:rPr>
          <w:rStyle w:val="s0"/>
          <w:b/>
          <w:bCs/>
          <w:sz w:val="24"/>
          <w:szCs w:val="24"/>
        </w:rPr>
      </w:pPr>
      <w:r w:rsidRPr="006203F9">
        <w:rPr>
          <w:b/>
        </w:rPr>
        <w:t xml:space="preserve">5. Технические и качественные характеристики закупаемых товаров, </w:t>
      </w:r>
      <w:proofErr w:type="gramStart"/>
      <w:r w:rsidRPr="006203F9">
        <w:rPr>
          <w:b/>
        </w:rPr>
        <w:t>включая технические спецификации</w:t>
      </w:r>
      <w:r w:rsidRPr="006203F9">
        <w:rPr>
          <w:rStyle w:val="s0"/>
          <w:b/>
          <w:sz w:val="24"/>
          <w:szCs w:val="24"/>
        </w:rPr>
        <w:t xml:space="preserve"> </w:t>
      </w:r>
      <w:r w:rsidR="002E07DF">
        <w:rPr>
          <w:bCs/>
        </w:rPr>
        <w:t>указаны в Приложениях</w:t>
      </w:r>
      <w:proofErr w:type="gramEnd"/>
      <w:r w:rsidRPr="006203F9">
        <w:rPr>
          <w:bCs/>
        </w:rPr>
        <w:t xml:space="preserve"> к настоящей Тендерной 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 xml:space="preserve">Объем закупаемых товаров, </w:t>
      </w:r>
      <w:proofErr w:type="gramStart"/>
      <w:r w:rsidRPr="006203F9">
        <w:rPr>
          <w:b/>
        </w:rPr>
        <w:t>суммы, выделенные для их закупа по каждому лоту</w:t>
      </w:r>
      <w:r w:rsidR="002E07DF">
        <w:t xml:space="preserve"> указаны</w:t>
      </w:r>
      <w:proofErr w:type="gramEnd"/>
      <w:r w:rsidR="002E07DF">
        <w:t xml:space="preserve"> в Приложениях</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A65F1E" w:rsidRPr="006203F9" w:rsidRDefault="00A65F1E" w:rsidP="00A65F1E">
      <w:pPr>
        <w:ind w:left="-284"/>
        <w:jc w:val="both"/>
        <w:rPr>
          <w:lang w:val="kk-KZ"/>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согласно сроков п</w:t>
      </w:r>
      <w:r w:rsidR="002E07DF">
        <w:rPr>
          <w:rStyle w:val="s0"/>
          <w:sz w:val="24"/>
          <w:szCs w:val="24"/>
        </w:rPr>
        <w:t>оставки, указанных в Приложениях</w:t>
      </w:r>
      <w:r w:rsidRPr="006203F9">
        <w:rPr>
          <w:rStyle w:val="s0"/>
          <w:sz w:val="24"/>
          <w:szCs w:val="24"/>
        </w:rPr>
        <w:t xml:space="preserve"> к настоящей Тендерной документации, по адресам: г. </w:t>
      </w:r>
      <w:proofErr w:type="spellStart"/>
      <w:r w:rsidR="006203F9" w:rsidRPr="006203F9">
        <w:rPr>
          <w:rStyle w:val="s0"/>
          <w:sz w:val="24"/>
          <w:szCs w:val="24"/>
        </w:rPr>
        <w:t>Актобе</w:t>
      </w:r>
      <w:proofErr w:type="spellEnd"/>
      <w:r w:rsidR="006203F9" w:rsidRPr="006203F9">
        <w:rPr>
          <w:rStyle w:val="s0"/>
          <w:sz w:val="24"/>
          <w:szCs w:val="24"/>
        </w:rPr>
        <w:t xml:space="preserve">, </w:t>
      </w:r>
      <w:proofErr w:type="spellStart"/>
      <w:proofErr w:type="gramStart"/>
      <w:r w:rsidR="006203F9" w:rsidRPr="006203F9">
        <w:rPr>
          <w:rStyle w:val="s0"/>
          <w:sz w:val="24"/>
          <w:szCs w:val="24"/>
        </w:rPr>
        <w:t>ул</w:t>
      </w:r>
      <w:proofErr w:type="spellEnd"/>
      <w:proofErr w:type="gramEnd"/>
      <w:r w:rsidR="006203F9" w:rsidRPr="006203F9">
        <w:rPr>
          <w:rStyle w:val="s0"/>
          <w:sz w:val="24"/>
          <w:szCs w:val="24"/>
        </w:rPr>
        <w:t xml:space="preserve"> </w:t>
      </w:r>
      <w:r w:rsidR="00AB68DD">
        <w:rPr>
          <w:rStyle w:val="s0"/>
          <w:sz w:val="24"/>
          <w:szCs w:val="24"/>
          <w:lang w:val="kk-KZ"/>
        </w:rPr>
        <w:t>Братьев Жубановых 253</w:t>
      </w:r>
      <w:r w:rsidR="006203F9" w:rsidRPr="006203F9">
        <w:rPr>
          <w:rStyle w:val="s0"/>
          <w:sz w:val="24"/>
          <w:szCs w:val="24"/>
        </w:rPr>
        <w:t>, бухгалтерия</w:t>
      </w:r>
    </w:p>
    <w:p w:rsidR="00A65F1E" w:rsidRPr="006203F9" w:rsidRDefault="00A65F1E" w:rsidP="00A65F1E">
      <w:pPr>
        <w:ind w:left="-284"/>
        <w:jc w:val="both"/>
        <w:rPr>
          <w:lang w:val="kk-KZ"/>
        </w:rPr>
      </w:pP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проект договора о закупе указаны в приложении 8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lastRenderedPageBreak/>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23" w:name="SUB3300"/>
      <w:bookmarkEnd w:id="23"/>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A65F1E">
      <w:pPr>
        <w:ind w:left="-284"/>
        <w:jc w:val="both"/>
      </w:pPr>
      <w:r w:rsidRPr="000B6FD1">
        <w:rPr>
          <w:rStyle w:val="s0"/>
          <w:sz w:val="24"/>
          <w:szCs w:val="24"/>
        </w:rPr>
        <w:t xml:space="preserve">1) </w:t>
      </w:r>
      <w:r w:rsidRPr="000B6FD1">
        <w:t xml:space="preserve">Конверты с тендерными заявками будут вскрываться в </w:t>
      </w:r>
      <w:r w:rsidR="000B6FD1" w:rsidRPr="000B6FD1">
        <w:t>1</w:t>
      </w:r>
      <w:r w:rsidR="004A3F48">
        <w:rPr>
          <w:lang w:val="kk-KZ"/>
        </w:rPr>
        <w:t>2</w:t>
      </w:r>
      <w:r w:rsidRPr="000B6FD1">
        <w:t xml:space="preserve"> часов </w:t>
      </w:r>
      <w:r w:rsidRPr="000B6FD1">
        <w:rPr>
          <w:lang w:val="kk-KZ"/>
        </w:rPr>
        <w:t>0</w:t>
      </w:r>
      <w:r w:rsidRPr="000B6FD1">
        <w:t>0 минут «</w:t>
      </w:r>
      <w:r w:rsidR="002651BC">
        <w:rPr>
          <w:lang w:val="kk-KZ"/>
        </w:rPr>
        <w:t>28</w:t>
      </w:r>
      <w:r w:rsidR="002651BC">
        <w:t>» января</w:t>
      </w:r>
      <w:r w:rsidR="000B6FD1" w:rsidRPr="000B6FD1">
        <w:t xml:space="preserve"> </w:t>
      </w:r>
      <w:r w:rsidR="00822C87">
        <w:t xml:space="preserve"> </w:t>
      </w:r>
      <w:r w:rsidR="002651BC">
        <w:t>2020 г</w:t>
      </w:r>
      <w:r w:rsidRPr="000B6FD1">
        <w:t xml:space="preserve">ода по следующему адресу: г. </w:t>
      </w:r>
      <w:proofErr w:type="spellStart"/>
      <w:r w:rsidR="00AB68DD">
        <w:t>Актобе</w:t>
      </w:r>
      <w:proofErr w:type="spellEnd"/>
      <w:r w:rsidR="00AB68DD">
        <w:t>, ул</w:t>
      </w:r>
      <w:r w:rsidR="004A3F48">
        <w:t>.</w:t>
      </w:r>
      <w:r w:rsidR="00AB68DD">
        <w:t xml:space="preserve"> </w:t>
      </w:r>
      <w:r w:rsidR="00AB68DD">
        <w:rPr>
          <w:lang w:val="kk-KZ"/>
        </w:rPr>
        <w:t>Братьев Жубановых 253</w:t>
      </w:r>
      <w:r w:rsidR="006203F9" w:rsidRPr="000B6FD1">
        <w:t>, бухгалтерия</w:t>
      </w:r>
      <w:r w:rsidRPr="000B6FD1">
        <w:t>.</w:t>
      </w:r>
    </w:p>
    <w:p w:rsidR="00A65F1E" w:rsidRPr="006203F9" w:rsidRDefault="00A65F1E" w:rsidP="00A65F1E">
      <w:pPr>
        <w:ind w:left="-284"/>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A65F1E">
      <w:pPr>
        <w:ind w:left="-284"/>
        <w:jc w:val="both"/>
        <w:rPr>
          <w:rStyle w:val="s0"/>
          <w:sz w:val="24"/>
          <w:szCs w:val="24"/>
        </w:rPr>
      </w:pPr>
      <w:bookmarkStart w:id="24" w:name="SUB5400"/>
      <w:bookmarkEnd w:id="24"/>
      <w:r w:rsidRPr="006203F9">
        <w:rPr>
          <w:rStyle w:val="s0"/>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roofErr w:type="gramEnd"/>
    </w:p>
    <w:p w:rsidR="00A65F1E" w:rsidRPr="006203F9" w:rsidRDefault="00A65F1E" w:rsidP="00A65F1E">
      <w:pPr>
        <w:ind w:left="-284"/>
        <w:jc w:val="both"/>
        <w:rPr>
          <w:rStyle w:val="s0"/>
          <w:sz w:val="24"/>
          <w:szCs w:val="24"/>
        </w:rPr>
      </w:pPr>
      <w:r w:rsidRPr="006203F9">
        <w:rPr>
          <w:rStyle w:val="s0"/>
          <w:sz w:val="24"/>
          <w:szCs w:val="24"/>
        </w:rPr>
        <w:t>      11.2. Тендерная комиссия отклоняет тендерную заявку в целом или по лоту в случаях:</w:t>
      </w:r>
      <w:r w:rsidRPr="006203F9">
        <w:rPr>
          <w:rStyle w:val="s0"/>
          <w:sz w:val="24"/>
          <w:szCs w:val="24"/>
        </w:rPr>
        <w:br/>
        <w:t>     1) непредставления гарантийного обеспечения тендерной заявки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5F1E" w:rsidRPr="006203F9" w:rsidRDefault="00A65F1E" w:rsidP="00A65F1E">
      <w:pPr>
        <w:ind w:left="-284"/>
        <w:jc w:val="both"/>
        <w:rPr>
          <w:rStyle w:val="s0"/>
          <w:sz w:val="24"/>
          <w:szCs w:val="24"/>
        </w:rPr>
      </w:pPr>
      <w:r w:rsidRPr="006203F9">
        <w:rPr>
          <w:rStyle w:val="s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A65F1E" w:rsidRPr="006203F9" w:rsidRDefault="00A65F1E" w:rsidP="00A65F1E">
      <w:pPr>
        <w:ind w:left="-284"/>
        <w:jc w:val="both"/>
        <w:rPr>
          <w:rStyle w:val="s0"/>
          <w:sz w:val="24"/>
          <w:szCs w:val="24"/>
        </w:rPr>
      </w:pPr>
      <w:r w:rsidRPr="006203F9">
        <w:rPr>
          <w:rStyle w:val="s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6203F9">
        <w:rPr>
          <w:rStyle w:val="s0"/>
          <w:sz w:val="24"/>
          <w:szCs w:val="24"/>
        </w:rPr>
        <w:br/>
        <w:t xml:space="preserve">       </w:t>
      </w:r>
      <w:proofErr w:type="gramStart"/>
      <w:r w:rsidRPr="006203F9">
        <w:rPr>
          <w:rStyle w:val="s0"/>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w:t>
      </w:r>
      <w:r w:rsidRPr="006203F9">
        <w:rPr>
          <w:rStyle w:val="s0"/>
          <w:sz w:val="24"/>
          <w:szCs w:val="24"/>
        </w:rPr>
        <w:lastRenderedPageBreak/>
        <w:t>Республики Казахстан о разрешениях и уведомлениях в случае отсутствия сведений в информационных системах</w:t>
      </w:r>
      <w:proofErr w:type="gramEnd"/>
      <w:r w:rsidRPr="006203F9">
        <w:rPr>
          <w:rStyle w:val="s0"/>
          <w:sz w:val="24"/>
          <w:szCs w:val="24"/>
        </w:rPr>
        <w:t xml:space="preserve"> государственных органов; </w:t>
      </w:r>
      <w:r w:rsidRPr="006203F9">
        <w:rPr>
          <w:rStyle w:val="s0"/>
          <w:sz w:val="24"/>
          <w:szCs w:val="24"/>
        </w:rPr>
        <w:b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5F1E" w:rsidRPr="006203F9" w:rsidRDefault="00A65F1E" w:rsidP="00A65F1E">
      <w:pPr>
        <w:ind w:left="-284"/>
        <w:jc w:val="both"/>
        <w:rPr>
          <w:rStyle w:val="s0"/>
          <w:sz w:val="24"/>
          <w:szCs w:val="24"/>
        </w:rPr>
      </w:pPr>
      <w:r w:rsidRPr="006203F9">
        <w:rPr>
          <w:rStyle w:val="s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F1E" w:rsidRPr="006203F9" w:rsidRDefault="00A65F1E" w:rsidP="00A65F1E">
      <w:pPr>
        <w:ind w:left="-284"/>
        <w:jc w:val="both"/>
        <w:rPr>
          <w:rStyle w:val="s0"/>
          <w:sz w:val="24"/>
          <w:szCs w:val="24"/>
        </w:rPr>
      </w:pPr>
      <w:r w:rsidRPr="006203F9">
        <w:rPr>
          <w:rStyle w:val="s0"/>
          <w:sz w:val="24"/>
          <w:szCs w:val="24"/>
        </w:rPr>
        <w:t xml:space="preserve">       8) непредставления подписанного оригинала справки банка об отсутствии просроченной задолженности согласно требованиям Правил;</w:t>
      </w:r>
      <w:r w:rsidRPr="006203F9">
        <w:rPr>
          <w:rStyle w:val="s0"/>
          <w:sz w:val="24"/>
          <w:szCs w:val="24"/>
        </w:rPr>
        <w:b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5F1E" w:rsidRPr="006203F9" w:rsidRDefault="00A65F1E" w:rsidP="00A65F1E">
      <w:pPr>
        <w:ind w:left="-284"/>
        <w:jc w:val="both"/>
        <w:rPr>
          <w:rStyle w:val="s0"/>
          <w:sz w:val="24"/>
          <w:szCs w:val="24"/>
        </w:rPr>
      </w:pPr>
      <w:r w:rsidRPr="006203F9">
        <w:rPr>
          <w:rStyle w:val="s0"/>
          <w:sz w:val="24"/>
          <w:szCs w:val="24"/>
        </w:rPr>
        <w:t xml:space="preserve">       10) непредставления сведений о квалификации по форме, утвержденной уполномоченным органом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xml:space="preserve">       11) непредставления технической спецификации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r w:rsidRPr="006203F9">
        <w:rPr>
          <w:rStyle w:val="s0"/>
          <w:sz w:val="24"/>
          <w:szCs w:val="24"/>
        </w:rPr>
        <w:br/>
        <w:t xml:space="preserve">       13) установления факта представления недостоверной информации;</w:t>
      </w:r>
      <w:proofErr w:type="gramEnd"/>
    </w:p>
    <w:p w:rsidR="00A65F1E" w:rsidRPr="006203F9" w:rsidRDefault="00A65F1E" w:rsidP="00A65F1E">
      <w:pPr>
        <w:ind w:left="-284"/>
        <w:jc w:val="both"/>
        <w:rPr>
          <w:rStyle w:val="s0"/>
          <w:sz w:val="24"/>
          <w:szCs w:val="24"/>
        </w:rPr>
      </w:pPr>
      <w:r w:rsidRPr="006203F9">
        <w:rPr>
          <w:rStyle w:val="s0"/>
          <w:sz w:val="24"/>
          <w:szCs w:val="24"/>
        </w:rPr>
        <w:t xml:space="preserve">       14) применения процедуры банкротства, ликвидации и (или) наличия в перечне недобросовестных поставщиков;</w:t>
      </w:r>
    </w:p>
    <w:p w:rsidR="00A65F1E" w:rsidRPr="006203F9" w:rsidRDefault="00A65F1E" w:rsidP="00A65F1E">
      <w:pPr>
        <w:ind w:left="-284"/>
        <w:jc w:val="both"/>
        <w:rPr>
          <w:rStyle w:val="s0"/>
          <w:sz w:val="24"/>
          <w:szCs w:val="24"/>
        </w:rPr>
      </w:pPr>
      <w:r w:rsidRPr="006203F9">
        <w:rPr>
          <w:rStyle w:val="s0"/>
          <w:sz w:val="24"/>
          <w:szCs w:val="24"/>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r w:rsidRPr="006203F9">
        <w:rPr>
          <w:rStyle w:val="s0"/>
          <w:sz w:val="24"/>
          <w:szCs w:val="24"/>
        </w:rPr>
        <w:br/>
        <w:t xml:space="preserve">       </w:t>
      </w:r>
      <w:proofErr w:type="gramStart"/>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дистрибьюторской практики GDP;</w:t>
      </w:r>
      <w:proofErr w:type="gramEnd"/>
      <w:r w:rsidRPr="006203F9">
        <w:rPr>
          <w:rStyle w:val="s0"/>
          <w:sz w:val="24"/>
          <w:szCs w:val="24"/>
        </w:rPr>
        <w:br/>
        <w:t xml:space="preserve">       17) несоответствия требованиям пункта 18 Правил, за исключением случаев, предусмотренных пунктом 19 Правил;</w:t>
      </w:r>
    </w:p>
    <w:p w:rsidR="00A65F1E" w:rsidRPr="006203F9" w:rsidRDefault="00A65F1E" w:rsidP="00A65F1E">
      <w:pPr>
        <w:ind w:left="-284"/>
        <w:jc w:val="both"/>
        <w:rPr>
          <w:rStyle w:val="s0"/>
          <w:sz w:val="24"/>
          <w:szCs w:val="24"/>
        </w:rPr>
      </w:pPr>
      <w:r w:rsidRPr="006203F9">
        <w:rPr>
          <w:rStyle w:val="s0"/>
          <w:sz w:val="24"/>
          <w:szCs w:val="24"/>
        </w:rPr>
        <w:t xml:space="preserve">       18) в случаях, установленных пунктами 26, 30 Правил; </w:t>
      </w:r>
    </w:p>
    <w:p w:rsidR="00A65F1E" w:rsidRPr="006203F9" w:rsidRDefault="00A65F1E" w:rsidP="00A65F1E">
      <w:pPr>
        <w:ind w:left="-284"/>
        <w:jc w:val="both"/>
        <w:rPr>
          <w:rStyle w:val="s0"/>
          <w:sz w:val="24"/>
          <w:szCs w:val="24"/>
        </w:rPr>
      </w:pPr>
      <w:r w:rsidRPr="006203F9">
        <w:rPr>
          <w:rStyle w:val="s0"/>
          <w:sz w:val="24"/>
          <w:szCs w:val="24"/>
        </w:rPr>
        <w:t xml:space="preserve">       19) если тендерная заявка имеет более короткий срок действия, чем указано в условиях в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20) если не представлена либо представлена не подписанная таблица цен;</w:t>
      </w:r>
      <w:r w:rsidRPr="006203F9">
        <w:rPr>
          <w:rStyle w:val="s0"/>
          <w:sz w:val="24"/>
          <w:szCs w:val="24"/>
        </w:rPr>
        <w:br/>
        <w:t xml:space="preserve">       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roofErr w:type="gramEnd"/>
    </w:p>
    <w:p w:rsidR="00A65F1E" w:rsidRPr="006203F9" w:rsidRDefault="00A65F1E" w:rsidP="00A65F1E">
      <w:pPr>
        <w:ind w:left="-284"/>
        <w:jc w:val="both"/>
        <w:rPr>
          <w:rStyle w:val="s0"/>
          <w:sz w:val="24"/>
          <w:szCs w:val="24"/>
        </w:rPr>
      </w:pPr>
      <w:r w:rsidRPr="006203F9">
        <w:rPr>
          <w:rStyle w:val="s0"/>
          <w:sz w:val="24"/>
          <w:szCs w:val="24"/>
        </w:rPr>
        <w:t xml:space="preserve">       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6203F9">
        <w:rPr>
          <w:rStyle w:val="s0"/>
          <w:sz w:val="24"/>
          <w:szCs w:val="24"/>
        </w:rPr>
        <w:br/>
        <w:t xml:space="preserve">        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F1E" w:rsidRPr="006203F9" w:rsidRDefault="00A65F1E" w:rsidP="00A65F1E">
      <w:pPr>
        <w:ind w:left="-284"/>
        <w:jc w:val="both"/>
        <w:rPr>
          <w:rStyle w:val="s0"/>
          <w:sz w:val="24"/>
          <w:szCs w:val="24"/>
        </w:rPr>
      </w:pPr>
      <w:r w:rsidRPr="006203F9">
        <w:rPr>
          <w:rStyle w:val="s0"/>
          <w:sz w:val="24"/>
          <w:szCs w:val="24"/>
        </w:rPr>
        <w:t xml:space="preserve">       11.4. Победитель тендера определяется на основе наименьшей цены.</w:t>
      </w:r>
    </w:p>
    <w:p w:rsidR="00A65F1E" w:rsidRPr="006203F9" w:rsidRDefault="00A65F1E" w:rsidP="00A65F1E">
      <w:pPr>
        <w:ind w:left="-284"/>
        <w:jc w:val="both"/>
        <w:rPr>
          <w:rStyle w:val="s0"/>
          <w:sz w:val="24"/>
          <w:szCs w:val="24"/>
        </w:rPr>
      </w:pPr>
      <w:r w:rsidRPr="006203F9">
        <w:rPr>
          <w:rStyle w:val="s0"/>
          <w:sz w:val="24"/>
          <w:szCs w:val="24"/>
        </w:rPr>
        <w:lastRenderedPageBreak/>
        <w:t xml:space="preserve">       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6203F9" w:rsidRDefault="00A65F1E" w:rsidP="00A65F1E">
      <w:pPr>
        <w:ind w:left="-284"/>
        <w:jc w:val="both"/>
      </w:pPr>
      <w:r w:rsidRPr="006203F9">
        <w:rPr>
          <w:rStyle w:val="s0"/>
          <w:sz w:val="24"/>
          <w:szCs w:val="24"/>
        </w:rPr>
        <w:t xml:space="preserve"> 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A65F1E">
      <w:pPr>
        <w:ind w:left="-284"/>
        <w:jc w:val="both"/>
      </w:pPr>
      <w:r w:rsidRPr="006203F9">
        <w:t xml:space="preserve"> 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A65F1E" w:rsidRPr="006203F9" w:rsidRDefault="00A65F1E" w:rsidP="00A65F1E">
      <w:pPr>
        <w:ind w:left="-284"/>
        <w:jc w:val="both"/>
      </w:pPr>
      <w:r w:rsidRPr="006203F9">
        <w:rPr>
          <w:rStyle w:val="s0"/>
          <w:b/>
          <w:sz w:val="24"/>
          <w:szCs w:val="24"/>
        </w:rPr>
        <w:t>12. Условия предоставления приоритета потенциальным поставщикам - отечественным товаропроизводителям:</w:t>
      </w:r>
    </w:p>
    <w:p w:rsidR="00A65F1E" w:rsidRPr="006203F9" w:rsidRDefault="00A65F1E" w:rsidP="00A65F1E">
      <w:pPr>
        <w:ind w:left="-284"/>
        <w:jc w:val="both"/>
      </w:pPr>
      <w:r w:rsidRPr="006203F9">
        <w:t>12.1. В случае</w:t>
      </w:r>
      <w:proofErr w:type="gramStart"/>
      <w:r w:rsidRPr="006203F9">
        <w:t>,</w:t>
      </w:r>
      <w:proofErr w:type="gramEnd"/>
      <w:r w:rsidRPr="006203F9">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A65F1E" w:rsidRPr="006203F9" w:rsidRDefault="00A65F1E" w:rsidP="00A65F1E">
      <w:pPr>
        <w:ind w:left="-284"/>
        <w:jc w:val="both"/>
      </w:pPr>
      <w:r w:rsidRPr="006203F9">
        <w:t>12.2. В случае</w:t>
      </w:r>
      <w:proofErr w:type="gramStart"/>
      <w:r w:rsidRPr="006203F9">
        <w:t>,</w:t>
      </w:r>
      <w:proofErr w:type="gramEnd"/>
      <w:r w:rsidRPr="006203F9">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A65F1E">
      <w:pPr>
        <w:ind w:left="-284"/>
        <w:jc w:val="both"/>
      </w:pPr>
      <w:r w:rsidRPr="006203F9">
        <w:t xml:space="preserve">  12.3. В случае</w:t>
      </w:r>
      <w:proofErr w:type="gramStart"/>
      <w:r w:rsidRPr="006203F9">
        <w:t>,</w:t>
      </w:r>
      <w:proofErr w:type="gramEnd"/>
      <w:r w:rsidRPr="006203F9">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A65F1E" w:rsidRPr="006203F9" w:rsidRDefault="00A65F1E" w:rsidP="00A65F1E">
      <w:pPr>
        <w:ind w:left="-284"/>
        <w:jc w:val="both"/>
      </w:pPr>
      <w:r w:rsidRPr="006203F9">
        <w:t xml:space="preserve">       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A65F1E" w:rsidRPr="006203F9" w:rsidRDefault="00A65F1E" w:rsidP="00A65F1E">
      <w:pPr>
        <w:ind w:left="-284"/>
        <w:jc w:val="both"/>
      </w:pPr>
      <w:r w:rsidRPr="006203F9">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A65F1E" w:rsidRPr="006203F9" w:rsidRDefault="00A65F1E" w:rsidP="00A65F1E">
      <w:pPr>
        <w:ind w:left="-284"/>
        <w:jc w:val="both"/>
      </w:pPr>
      <w:r w:rsidRPr="006203F9">
        <w:t xml:space="preserve">      2)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A65F1E" w:rsidRPr="006203F9" w:rsidRDefault="00A65F1E" w:rsidP="00A65F1E">
      <w:pPr>
        <w:ind w:left="-284"/>
        <w:jc w:val="both"/>
        <w:rPr>
          <w:rStyle w:val="s0"/>
          <w:sz w:val="24"/>
          <w:szCs w:val="24"/>
          <w:lang w:val="kk-KZ"/>
        </w:rPr>
      </w:pPr>
      <w:r w:rsidRPr="006203F9">
        <w:t xml:space="preserve">       13.4. Если в лоте участвуют </w:t>
      </w:r>
      <w:proofErr w:type="gramStart"/>
      <w:r w:rsidRPr="006203F9">
        <w:t>два и более потенциальных поставщиков</w:t>
      </w:r>
      <w:proofErr w:type="gramEnd"/>
      <w:r w:rsidRPr="006203F9">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A65F1E" w:rsidRPr="006203F9" w:rsidRDefault="00A65F1E" w:rsidP="00A65F1E">
      <w:pPr>
        <w:ind w:left="-284"/>
        <w:jc w:val="both"/>
        <w:rPr>
          <w:lang w:val="kk-KZ"/>
        </w:rPr>
      </w:pPr>
      <w:bookmarkStart w:id="25" w:name="SUB7100"/>
      <w:bookmarkEnd w:id="25"/>
    </w:p>
    <w:p w:rsidR="00A65F1E" w:rsidRPr="006203F9" w:rsidRDefault="00A65F1E" w:rsidP="00A65F1E">
      <w:pPr>
        <w:ind w:left="-284"/>
        <w:jc w:val="both"/>
      </w:pPr>
      <w:r w:rsidRPr="006203F9">
        <w:rPr>
          <w:lang w:val="kk-KZ"/>
        </w:rPr>
        <w:t xml:space="preserve">       </w:t>
      </w:r>
      <w:r w:rsidRPr="006203F9">
        <w:rPr>
          <w:b/>
          <w:lang w:val="kk-KZ"/>
        </w:rPr>
        <w:t>14</w:t>
      </w:r>
      <w:r w:rsidRPr="006203F9">
        <w:rPr>
          <w:rStyle w:val="s1"/>
        </w:rPr>
        <w:t>. Порядок заключения договора о закупе:</w:t>
      </w:r>
    </w:p>
    <w:p w:rsidR="00A65F1E" w:rsidRPr="006203F9" w:rsidRDefault="00A65F1E" w:rsidP="00A65F1E">
      <w:pPr>
        <w:ind w:left="-284"/>
        <w:jc w:val="both"/>
      </w:pPr>
      <w:r w:rsidRPr="006203F9">
        <w:lastRenderedPageBreak/>
        <w:t xml:space="preserve">       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6203F9" w:rsidRDefault="00A65F1E" w:rsidP="00A65F1E">
      <w:pPr>
        <w:ind w:left="-284"/>
        <w:jc w:val="both"/>
      </w:pPr>
      <w:r w:rsidRPr="006203F9">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6203F9" w:rsidRDefault="00A65F1E" w:rsidP="00A65F1E">
      <w:pPr>
        <w:ind w:left="-284"/>
        <w:jc w:val="both"/>
      </w:pPr>
      <w:r w:rsidRPr="006203F9">
        <w:t xml:space="preserve">       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6203F9" w:rsidRDefault="00A65F1E" w:rsidP="00A65F1E">
      <w:pPr>
        <w:ind w:left="-284"/>
        <w:jc w:val="both"/>
      </w:pPr>
      <w:r w:rsidRPr="006203F9">
        <w:t xml:space="preserve">       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6203F9" w:rsidRDefault="00A65F1E" w:rsidP="00A65F1E">
      <w:pPr>
        <w:ind w:left="-284"/>
        <w:jc w:val="both"/>
      </w:pPr>
      <w:r w:rsidRPr="006203F9">
        <w:t xml:space="preserve">       </w:t>
      </w:r>
      <w:proofErr w:type="gramStart"/>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6203F9">
        <w:br/>
        <w:t xml:space="preserve">       6) Внесение изменения в заключенный договор при условии неизменности качества и других условий, явившихся основой для выбора поставщика, допускается:</w:t>
      </w:r>
      <w:proofErr w:type="gramEnd"/>
    </w:p>
    <w:p w:rsidR="00A65F1E" w:rsidRPr="006203F9" w:rsidRDefault="00A65F1E" w:rsidP="00A65F1E">
      <w:pPr>
        <w:ind w:left="-284"/>
        <w:jc w:val="both"/>
      </w:pPr>
      <w:r w:rsidRPr="006203F9">
        <w:t>- по взаимному согласию сторон в части уменьшения цены на товары и соответственно цены договора;</w:t>
      </w:r>
    </w:p>
    <w:p w:rsidR="00A65F1E" w:rsidRPr="006203F9" w:rsidRDefault="00A65F1E" w:rsidP="00A65F1E">
      <w:pPr>
        <w:ind w:left="-284"/>
        <w:jc w:val="both"/>
        <w:rPr>
          <w:rStyle w:val="s0"/>
          <w:sz w:val="24"/>
          <w:szCs w:val="24"/>
        </w:rPr>
      </w:pPr>
      <w:r w:rsidRPr="006203F9">
        <w:t>- по взаимному согласию сторон в части уменьшения объема товаров.</w:t>
      </w:r>
      <w:r w:rsidRPr="006203F9">
        <w:br/>
        <w:t xml:space="preserve">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A65F1E" w:rsidRPr="006203F9" w:rsidRDefault="00A65F1E" w:rsidP="00A65F1E">
      <w:pPr>
        <w:ind w:left="-284"/>
        <w:jc w:val="both"/>
      </w:pPr>
      <w:r w:rsidRPr="006203F9">
        <w:t>15.1. Гарантийное обеспечение составляет три процента от цены договора закупа и представляется в виде:</w:t>
      </w:r>
    </w:p>
    <w:p w:rsidR="00A65F1E" w:rsidRPr="006203F9" w:rsidRDefault="00A65F1E" w:rsidP="00A65F1E">
      <w:pPr>
        <w:ind w:left="-284"/>
        <w:jc w:val="both"/>
      </w:pPr>
      <w:r w:rsidRPr="006203F9">
        <w:t>1) гарантийного взноса в виде денежных средств, размещаемых в обслуживающем банке заказчика;</w:t>
      </w:r>
    </w:p>
    <w:p w:rsidR="00A65F1E" w:rsidRPr="006203F9" w:rsidRDefault="00A65F1E" w:rsidP="00A65F1E">
      <w:pPr>
        <w:ind w:left="-284"/>
        <w:jc w:val="both"/>
      </w:pPr>
      <w:r w:rsidRPr="006203F9">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11 к настоящей Тендерной документации.</w:t>
      </w:r>
    </w:p>
    <w:p w:rsidR="00A65F1E" w:rsidRPr="006203F9" w:rsidRDefault="00A65F1E" w:rsidP="00A65F1E">
      <w:pPr>
        <w:ind w:left="-284"/>
        <w:jc w:val="both"/>
      </w:pPr>
      <w:r w:rsidRPr="006203F9">
        <w:t>15.2. Гарантийное обеспечение в виде гарантийного взноса денежных средств вносится потенциальным поставщиком на соответствующий счет заказчика.</w:t>
      </w:r>
      <w:r w:rsidRPr="006203F9">
        <w:br/>
        <w:t xml:space="preserve">      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соответствующий финансовый год.</w:t>
      </w:r>
      <w:r w:rsidRPr="006203F9">
        <w:br/>
        <w:t>       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65F1E" w:rsidRPr="006203F9" w:rsidRDefault="00A65F1E" w:rsidP="00A65F1E">
      <w:pPr>
        <w:ind w:left="-284"/>
        <w:jc w:val="both"/>
      </w:pPr>
      <w:r w:rsidRPr="006203F9">
        <w:t xml:space="preserve"> Гарантийное обеспечение исполнения договора закупа не возвращается заказчиком поставщику в случаях:</w:t>
      </w:r>
    </w:p>
    <w:p w:rsidR="00A65F1E" w:rsidRPr="006203F9" w:rsidRDefault="00A65F1E" w:rsidP="00A65F1E">
      <w:pPr>
        <w:pStyle w:val="af0"/>
        <w:widowControl/>
        <w:numPr>
          <w:ilvl w:val="0"/>
          <w:numId w:val="16"/>
        </w:numPr>
        <w:ind w:left="-284" w:firstLine="0"/>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A65F1E" w:rsidRPr="006203F9" w:rsidRDefault="00A65F1E" w:rsidP="00A65F1E">
      <w:pPr>
        <w:ind w:left="-284"/>
        <w:jc w:val="both"/>
      </w:pPr>
      <w:r w:rsidRPr="006203F9">
        <w:t>исполнением поставщиком договорных обязательств;</w:t>
      </w:r>
    </w:p>
    <w:p w:rsidR="00A65F1E" w:rsidRPr="006203F9" w:rsidRDefault="00A65F1E" w:rsidP="00A65F1E">
      <w:pPr>
        <w:ind w:left="-284"/>
        <w:jc w:val="both"/>
      </w:pPr>
      <w:r w:rsidRPr="006203F9">
        <w:lastRenderedPageBreak/>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6203F9">
        <w:br/>
        <w:t>  3) неуплаты штрафных санкций за неисполнение или ненадлежащее исполнение, предусмотренных договором закупа.</w:t>
      </w:r>
    </w:p>
    <w:p w:rsidR="006214BD" w:rsidRDefault="006214BD"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sectPr w:rsidR="00BF7A47" w:rsidSect="00A73F2D">
          <w:pgSz w:w="11906" w:h="16838"/>
          <w:pgMar w:top="851" w:right="850" w:bottom="1134" w:left="1701" w:header="708" w:footer="708" w:gutter="0"/>
          <w:cols w:space="708"/>
          <w:docGrid w:linePitch="360"/>
        </w:sectPr>
      </w:pPr>
    </w:p>
    <w:p w:rsidR="00BF7A47" w:rsidRDefault="00BF7A47" w:rsidP="002A6D88">
      <w:pPr>
        <w:ind w:left="-284"/>
        <w:rPr>
          <w:color w:val="000000"/>
        </w:rPr>
      </w:pPr>
    </w:p>
    <w:p w:rsidR="00BF7A47" w:rsidRDefault="00BF7A47" w:rsidP="002A6D88">
      <w:pPr>
        <w:ind w:left="-284"/>
        <w:rPr>
          <w:color w:val="000000"/>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CD3D7E">
        <w:tc>
          <w:tcPr>
            <w:tcW w:w="4503" w:type="dxa"/>
          </w:tcPr>
          <w:p w:rsidR="00BF7A47" w:rsidRPr="004466C6" w:rsidRDefault="00BF7A47" w:rsidP="00CD3D7E">
            <w:pPr>
              <w:pStyle w:val="j13"/>
              <w:spacing w:before="0" w:beforeAutospacing="0" w:after="0" w:afterAutospacing="0"/>
              <w:contextualSpacing/>
              <w:jc w:val="both"/>
              <w:textAlignment w:val="baseline"/>
            </w:pPr>
          </w:p>
        </w:tc>
        <w:tc>
          <w:tcPr>
            <w:tcW w:w="5350" w:type="dxa"/>
          </w:tcPr>
          <w:p w:rsidR="00BF7A47" w:rsidRPr="004466C6" w:rsidRDefault="00BF7A47" w:rsidP="00CD3D7E">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CD3D7E">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CD3D7E">
            <w:pPr>
              <w:pStyle w:val="ab"/>
              <w:shd w:val="clear" w:color="auto" w:fill="FFFFFF"/>
              <w:spacing w:before="0" w:after="0"/>
              <w:textAlignment w:val="baseline"/>
              <w:rPr>
                <w:spacing w:val="2"/>
              </w:rPr>
            </w:pPr>
            <w:r w:rsidRPr="004466C6">
              <w:rPr>
                <w:spacing w:val="2"/>
              </w:rPr>
              <w:t>(От кого)</w:t>
            </w:r>
          </w:p>
          <w:p w:rsidR="00BF7A47" w:rsidRPr="004466C6" w:rsidRDefault="00BF7A47" w:rsidP="00CD3D7E">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autoSpaceDE w:val="0"/>
        <w:autoSpaceDN w:val="0"/>
        <w:jc w:val="both"/>
      </w:pPr>
      <w:r w:rsidRPr="004466C6">
        <w:rPr>
          <w:spacing w:val="2"/>
        </w:rPr>
        <w:t>________________________</w:t>
      </w:r>
    </w:p>
    <w:p w:rsidR="00BF7A47" w:rsidRPr="004466C6" w:rsidRDefault="00BF7A47" w:rsidP="00BF7A47">
      <w:pPr>
        <w:ind w:left="5664" w:firstLine="708"/>
        <w:jc w:val="both"/>
      </w:pPr>
      <w:bookmarkStart w:id="26" w:name="SUB3"/>
      <w:bookmarkEnd w:id="26"/>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CD3D7E">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CD3D7E">
            <w:pPr>
              <w:pStyle w:val="ab"/>
              <w:spacing w:before="0" w:after="0" w:line="276" w:lineRule="auto"/>
              <w:ind w:firstLine="709"/>
              <w:jc w:val="both"/>
              <w:textAlignment w:val="baseline"/>
              <w:rPr>
                <w:spacing w:val="2"/>
                <w:lang w:eastAsia="en-US"/>
              </w:rPr>
            </w:pPr>
          </w:p>
          <w:p w:rsidR="00BF7A47" w:rsidRPr="004466C6" w:rsidRDefault="00BF7A47" w:rsidP="00CD3D7E">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27" w:name="SUB4"/>
      <w:bookmarkEnd w:id="27"/>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28" w:name="SUB5"/>
      <w:bookmarkEnd w:id="28"/>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29" w:name="z839"/>
      <w:bookmarkEnd w:id="29"/>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CD3D7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CD3D7E">
        <w:trPr>
          <w:trHeight w:val="2202"/>
        </w:trPr>
        <w:tc>
          <w:tcPr>
            <w:tcW w:w="637" w:type="dxa"/>
            <w:shd w:val="clear" w:color="auto" w:fill="auto"/>
            <w:tcMar>
              <w:top w:w="36" w:type="dxa"/>
              <w:left w:w="61" w:type="dxa"/>
              <w:bottom w:w="36" w:type="dxa"/>
              <w:right w:w="61" w:type="dxa"/>
            </w:tcMar>
            <w:hideMark/>
          </w:tcPr>
          <w:p w:rsidR="00BF7A47" w:rsidRPr="004466C6" w:rsidRDefault="00BF7A47" w:rsidP="00CD3D7E">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CD3D7E">
            <w:pPr>
              <w:pStyle w:val="ab"/>
              <w:spacing w:before="0" w:after="0" w:line="276" w:lineRule="auto"/>
              <w:jc w:val="both"/>
              <w:textAlignment w:val="baseline"/>
              <w:rPr>
                <w:spacing w:val="2"/>
                <w:lang w:eastAsia="en-US"/>
              </w:rPr>
            </w:pP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4466C6" w:rsidRDefault="00BF7A47" w:rsidP="00BF7A47">
      <w:pPr>
        <w:pStyle w:val="ab"/>
        <w:shd w:val="clear" w:color="auto" w:fill="FFFFFF"/>
        <w:spacing w:before="0" w:after="0"/>
        <w:ind w:firstLine="709"/>
        <w:jc w:val="both"/>
        <w:textAlignment w:val="baseline"/>
        <w:rPr>
          <w:rStyle w:val="s0"/>
          <w:szCs w:val="24"/>
        </w:rPr>
      </w:pPr>
      <w:r w:rsidRPr="004466C6">
        <w:rPr>
          <w:bCs/>
          <w:spacing w:val="2"/>
          <w:bdr w:val="none" w:sz="0" w:space="0" w:color="auto" w:frame="1"/>
        </w:rPr>
        <w:t>(при наличии)</w:t>
      </w:r>
      <w:bookmarkStart w:id="30" w:name="SUB6"/>
      <w:bookmarkEnd w:id="30"/>
    </w:p>
    <w:p w:rsidR="00BF7A47" w:rsidRPr="004466C6" w:rsidRDefault="00BF7A47" w:rsidP="00BF7A47">
      <w:pPr>
        <w:ind w:left="4956" w:firstLine="708"/>
        <w:jc w:val="both"/>
      </w:pPr>
      <w:bookmarkStart w:id="31" w:name="SUB61"/>
      <w:bookmarkEnd w:id="31"/>
      <w:r w:rsidRPr="004466C6">
        <w:rPr>
          <w:rStyle w:val="s0"/>
        </w:rPr>
        <w:t xml:space="preserve">Приложение </w:t>
      </w:r>
      <w:r>
        <w:rPr>
          <w:rStyle w:val="s0"/>
        </w:rPr>
        <w:t>8</w:t>
      </w:r>
    </w:p>
    <w:p w:rsidR="00BF7A47" w:rsidRPr="004466C6" w:rsidRDefault="00BF7A47" w:rsidP="00BF7A47">
      <w:pPr>
        <w:autoSpaceDE w:val="0"/>
        <w:autoSpaceDN w:val="0"/>
        <w:ind w:left="4956" w:firstLine="708"/>
        <w:jc w:val="both"/>
        <w:rPr>
          <w:rStyle w:val="s0"/>
        </w:rPr>
      </w:pPr>
      <w:r w:rsidRPr="004466C6">
        <w:rPr>
          <w:rStyle w:val="s0"/>
        </w:rPr>
        <w:lastRenderedPageBreak/>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32" w:name="z477"/>
      <w:bookmarkStart w:id="33"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34" w:name="z478"/>
      <w:bookmarkEnd w:id="34"/>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35" w:name="z47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36" w:name="z480"/>
      <w:bookmarkEnd w:id="36"/>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37" w:name="z481"/>
      <w:bookmarkEnd w:id="3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8" w:name="z482"/>
      <w:bookmarkEnd w:id="3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39" w:name="z483"/>
      <w:bookmarkEnd w:id="3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40" w:name="z484"/>
      <w:bookmarkEnd w:id="40"/>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41" w:name="z485"/>
      <w:bookmarkEnd w:id="41"/>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42" w:name="z486"/>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43" w:name="z487"/>
      <w:bookmarkEnd w:id="43"/>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44" w:name="z488"/>
      <w:bookmarkEnd w:id="44"/>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45" w:name="z489"/>
      <w:bookmarkEnd w:id="45"/>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46" w:name="z491"/>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47" w:name="z492"/>
      <w:bookmarkEnd w:id="47"/>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48" w:name="z493"/>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49" w:name="z494"/>
      <w:bookmarkEnd w:id="49"/>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50" w:name="z495"/>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51" w:name="z496"/>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52" w:name="z497"/>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53" w:name="z498"/>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54" w:name="z499"/>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55" w:name="z500"/>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56" w:name="z501"/>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57" w:name="z502"/>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58" w:name="z503"/>
      <w:bookmarkEnd w:id="58"/>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59" w:name="z508"/>
      <w:bookmarkEnd w:id="59"/>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60" w:name="z51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61" w:name="z51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62" w:name="z51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63" w:name="z51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64" w:name="z51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65" w:name="z51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66" w:name="z516"/>
      <w:bookmarkEnd w:id="6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67" w:name="z517"/>
      <w:bookmarkEnd w:id="6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68" w:name="z518"/>
      <w:bookmarkEnd w:id="6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69" w:name="z519"/>
      <w:bookmarkEnd w:id="6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70" w:name="z520"/>
      <w:bookmarkEnd w:id="7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71" w:name="z521"/>
      <w:bookmarkEnd w:id="7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72" w:name="z522"/>
      <w:bookmarkEnd w:id="7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73" w:name="z524"/>
      <w:bookmarkEnd w:id="7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74" w:name="z525"/>
      <w:bookmarkEnd w:id="7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75" w:name="z526"/>
      <w:bookmarkEnd w:id="7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76" w:name="z527"/>
      <w:bookmarkEnd w:id="7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77" w:name="z528"/>
      <w:bookmarkEnd w:id="7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78" w:name="z529"/>
      <w:bookmarkEnd w:id="7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79" w:name="z530"/>
      <w:bookmarkEnd w:id="7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80" w:name="z531"/>
      <w:bookmarkEnd w:id="8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81" w:name="z532"/>
      <w:bookmarkEnd w:id="8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82" w:name="z533"/>
      <w:bookmarkEnd w:id="8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83" w:name="z534"/>
      <w:bookmarkEnd w:id="8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w:t>
      </w:r>
      <w:r w:rsidR="007C6027">
        <w:rPr>
          <w:color w:val="000000"/>
        </w:rPr>
        <w:t>9</w:t>
      </w:r>
      <w:r w:rsidRPr="004466C6">
        <w:rPr>
          <w:color w:val="000000"/>
        </w:rPr>
        <w:t xml:space="preserve"> года.</w:t>
      </w:r>
      <w:bookmarkStart w:id="84" w:name="z535"/>
      <w:bookmarkEnd w:id="8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85" w:name="z536"/>
      <w:bookmarkEnd w:id="32"/>
    </w:p>
    <w:p w:rsidR="00BF7A47" w:rsidRPr="004466C6" w:rsidRDefault="00BF7A47" w:rsidP="00BF7A47">
      <w:pPr>
        <w:jc w:val="both"/>
      </w:pPr>
    </w:p>
    <w:p w:rsidR="00BF7A47" w:rsidRPr="004466C6" w:rsidRDefault="00BF7A47" w:rsidP="00BF7A47">
      <w:pPr>
        <w:jc w:val="both"/>
      </w:pPr>
      <w:bookmarkStart w:id="86" w:name="z744"/>
      <w:bookmarkEnd w:id="33"/>
      <w:bookmarkEnd w:id="85"/>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86"/>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BD"/>
    <w:rsid w:val="00001D30"/>
    <w:rsid w:val="00025466"/>
    <w:rsid w:val="000433A8"/>
    <w:rsid w:val="000755D0"/>
    <w:rsid w:val="000A6A21"/>
    <w:rsid w:val="000B6FD1"/>
    <w:rsid w:val="000E41DE"/>
    <w:rsid w:val="00147AFC"/>
    <w:rsid w:val="00196E4B"/>
    <w:rsid w:val="001A5EAA"/>
    <w:rsid w:val="001E7547"/>
    <w:rsid w:val="002651BC"/>
    <w:rsid w:val="002A52C1"/>
    <w:rsid w:val="002A6D88"/>
    <w:rsid w:val="002B3202"/>
    <w:rsid w:val="002C6D21"/>
    <w:rsid w:val="002E07DF"/>
    <w:rsid w:val="002E3C69"/>
    <w:rsid w:val="00303EA9"/>
    <w:rsid w:val="003102FB"/>
    <w:rsid w:val="0032190E"/>
    <w:rsid w:val="00371B3F"/>
    <w:rsid w:val="00395FDE"/>
    <w:rsid w:val="003E7ABA"/>
    <w:rsid w:val="00412C5D"/>
    <w:rsid w:val="004305CF"/>
    <w:rsid w:val="004A3F48"/>
    <w:rsid w:val="004E5D7B"/>
    <w:rsid w:val="004F678C"/>
    <w:rsid w:val="00540AD6"/>
    <w:rsid w:val="005726DA"/>
    <w:rsid w:val="0058506F"/>
    <w:rsid w:val="005925CC"/>
    <w:rsid w:val="005C51B1"/>
    <w:rsid w:val="005E48B6"/>
    <w:rsid w:val="006203F9"/>
    <w:rsid w:val="006214BD"/>
    <w:rsid w:val="00635567"/>
    <w:rsid w:val="00651D6B"/>
    <w:rsid w:val="00680D8A"/>
    <w:rsid w:val="006C5F82"/>
    <w:rsid w:val="007315EE"/>
    <w:rsid w:val="00737120"/>
    <w:rsid w:val="00766E59"/>
    <w:rsid w:val="007C6027"/>
    <w:rsid w:val="007C61D9"/>
    <w:rsid w:val="007E292C"/>
    <w:rsid w:val="00822C87"/>
    <w:rsid w:val="00856526"/>
    <w:rsid w:val="008742CA"/>
    <w:rsid w:val="00880911"/>
    <w:rsid w:val="008909A9"/>
    <w:rsid w:val="00895864"/>
    <w:rsid w:val="008B4156"/>
    <w:rsid w:val="00905664"/>
    <w:rsid w:val="009428FC"/>
    <w:rsid w:val="009B09CA"/>
    <w:rsid w:val="009E7D06"/>
    <w:rsid w:val="009F2791"/>
    <w:rsid w:val="00A57170"/>
    <w:rsid w:val="00A65F1E"/>
    <w:rsid w:val="00A73F2D"/>
    <w:rsid w:val="00A90B96"/>
    <w:rsid w:val="00AB68DD"/>
    <w:rsid w:val="00AB7C3A"/>
    <w:rsid w:val="00AE43C3"/>
    <w:rsid w:val="00AF65E2"/>
    <w:rsid w:val="00B00F7E"/>
    <w:rsid w:val="00B06372"/>
    <w:rsid w:val="00B1027A"/>
    <w:rsid w:val="00B20F95"/>
    <w:rsid w:val="00B2708F"/>
    <w:rsid w:val="00B32B49"/>
    <w:rsid w:val="00B33924"/>
    <w:rsid w:val="00B55E1B"/>
    <w:rsid w:val="00B63600"/>
    <w:rsid w:val="00BF7A47"/>
    <w:rsid w:val="00C61026"/>
    <w:rsid w:val="00CC05D3"/>
    <w:rsid w:val="00CF7FEF"/>
    <w:rsid w:val="00D07865"/>
    <w:rsid w:val="00D11951"/>
    <w:rsid w:val="00D31112"/>
    <w:rsid w:val="00D3707E"/>
    <w:rsid w:val="00D62A5D"/>
    <w:rsid w:val="00D746CC"/>
    <w:rsid w:val="00D823CB"/>
    <w:rsid w:val="00DA0969"/>
    <w:rsid w:val="00DB50C7"/>
    <w:rsid w:val="00E32DB9"/>
    <w:rsid w:val="00E73217"/>
    <w:rsid w:val="00E96D98"/>
    <w:rsid w:val="00ED40FB"/>
    <w:rsid w:val="00EE16F2"/>
    <w:rsid w:val="00EE21F5"/>
    <w:rsid w:val="00F1571E"/>
    <w:rsid w:val="00F74EE3"/>
    <w:rsid w:val="00F82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entraktobe.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09C7-4FCF-447C-96CC-FE4BEF69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9107</Words>
  <Characters>51912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Динара</cp:lastModifiedBy>
  <cp:revision>3</cp:revision>
  <cp:lastPrinted>2019-05-14T10:24:00Z</cp:lastPrinted>
  <dcterms:created xsi:type="dcterms:W3CDTF">2020-01-17T15:26:00Z</dcterms:created>
  <dcterms:modified xsi:type="dcterms:W3CDTF">2020-02-21T05:36:00Z</dcterms:modified>
</cp:coreProperties>
</file>